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2A68" w14:textId="2ECBD884" w:rsidR="001077EA" w:rsidRPr="000F436D" w:rsidRDefault="001077EA" w:rsidP="001077EA">
      <w:pPr>
        <w:pStyle w:val="N03Y"/>
        <w:jc w:val="both"/>
        <w:rPr>
          <w:rFonts w:ascii="Arial" w:hAnsi="Arial" w:cs="Arial"/>
          <w:b w:val="0"/>
          <w:bCs w:val="0"/>
          <w:sz w:val="22"/>
          <w:szCs w:val="22"/>
        </w:rPr>
      </w:pPr>
      <w:r w:rsidRPr="000F436D">
        <w:rPr>
          <w:rFonts w:ascii="Arial" w:hAnsi="Arial" w:cs="Arial"/>
          <w:b w:val="0"/>
          <w:bCs w:val="0"/>
          <w:sz w:val="22"/>
          <w:szCs w:val="22"/>
        </w:rPr>
        <w:t>Na osnovu člana 19 stav 1 Zakona o komunalnim djelatnostima ("Sl</w:t>
      </w:r>
      <w:r w:rsidR="000F436D">
        <w:rPr>
          <w:rFonts w:ascii="Arial" w:hAnsi="Arial" w:cs="Arial"/>
          <w:b w:val="0"/>
          <w:bCs w:val="0"/>
          <w:sz w:val="22"/>
          <w:szCs w:val="22"/>
        </w:rPr>
        <w:t>.</w:t>
      </w:r>
      <w:r w:rsidRPr="000F436D">
        <w:rPr>
          <w:rFonts w:ascii="Arial" w:hAnsi="Arial" w:cs="Arial"/>
          <w:b w:val="0"/>
          <w:bCs w:val="0"/>
          <w:sz w:val="22"/>
          <w:szCs w:val="22"/>
        </w:rPr>
        <w:t xml:space="preserve"> list CG", br. 55/16, 74/16, 2/18, 66/19, 140/22, 84/24), člana 49 stav 2 i 3 Zakona o izgradnji objekata ("Sl</w:t>
      </w:r>
      <w:r w:rsidR="000F436D">
        <w:rPr>
          <w:rFonts w:ascii="Arial" w:hAnsi="Arial" w:cs="Arial"/>
          <w:b w:val="0"/>
          <w:bCs w:val="0"/>
          <w:sz w:val="22"/>
          <w:szCs w:val="22"/>
        </w:rPr>
        <w:t>.</w:t>
      </w:r>
      <w:r w:rsidRPr="000F436D">
        <w:rPr>
          <w:rFonts w:ascii="Arial" w:hAnsi="Arial" w:cs="Arial"/>
          <w:b w:val="0"/>
          <w:bCs w:val="0"/>
          <w:sz w:val="22"/>
          <w:szCs w:val="22"/>
        </w:rPr>
        <w:t xml:space="preserve"> list CG", br. 19/25, 92/25, 160/25), člana 25 stav 2 Zakona o održavanju stambenih zgrada ("Sl</w:t>
      </w:r>
      <w:r w:rsidR="000F436D">
        <w:rPr>
          <w:rFonts w:ascii="Arial" w:hAnsi="Arial" w:cs="Arial"/>
          <w:b w:val="0"/>
          <w:bCs w:val="0"/>
          <w:sz w:val="22"/>
          <w:szCs w:val="22"/>
        </w:rPr>
        <w:t>.</w:t>
      </w:r>
      <w:r w:rsidRPr="000F436D">
        <w:rPr>
          <w:rFonts w:ascii="Arial" w:hAnsi="Arial" w:cs="Arial"/>
          <w:b w:val="0"/>
          <w:bCs w:val="0"/>
          <w:sz w:val="22"/>
          <w:szCs w:val="22"/>
        </w:rPr>
        <w:t xml:space="preserve"> list CG", br. 41/16, 84/18, 111/22, 140/22, 84/24), člana 9 stav 1 tačka 10 Zakona o bezbjednosti saobraćaja na putevima ("Sl</w:t>
      </w:r>
      <w:r w:rsidR="000F436D">
        <w:rPr>
          <w:rFonts w:ascii="Arial" w:hAnsi="Arial" w:cs="Arial"/>
          <w:b w:val="0"/>
          <w:bCs w:val="0"/>
          <w:sz w:val="22"/>
          <w:szCs w:val="22"/>
        </w:rPr>
        <w:t>.</w:t>
      </w:r>
      <w:r w:rsidRPr="000F436D">
        <w:rPr>
          <w:rFonts w:ascii="Arial" w:hAnsi="Arial" w:cs="Arial"/>
          <w:b w:val="0"/>
          <w:bCs w:val="0"/>
          <w:sz w:val="22"/>
          <w:szCs w:val="22"/>
        </w:rPr>
        <w:t xml:space="preserve"> list CG", br. 33/12, 58/14, 14/17, 66/19), člana 27 tačka 1 i člаnа 38 stav 1 tačka 2 Zаkоnа о lоkаlnој sаmоuprаvi ("Sl</w:t>
      </w:r>
      <w:r w:rsidR="000F436D">
        <w:rPr>
          <w:rFonts w:ascii="Arial" w:hAnsi="Arial" w:cs="Arial"/>
          <w:b w:val="0"/>
          <w:bCs w:val="0"/>
          <w:sz w:val="22"/>
          <w:szCs w:val="22"/>
        </w:rPr>
        <w:t>.</w:t>
      </w:r>
      <w:r w:rsidRPr="000F436D">
        <w:rPr>
          <w:rFonts w:ascii="Arial" w:hAnsi="Arial" w:cs="Arial"/>
          <w:b w:val="0"/>
          <w:bCs w:val="0"/>
          <w:sz w:val="22"/>
          <w:szCs w:val="22"/>
        </w:rPr>
        <w:t xml:space="preserve"> list CG", br. 2/18, 34/19, 38/20, 50/22, 84/22, 81/25</w:t>
      </w:r>
      <w:r w:rsidR="000F436D">
        <w:rPr>
          <w:rFonts w:ascii="Arial" w:hAnsi="Arial" w:cs="Arial"/>
          <w:b w:val="0"/>
          <w:bCs w:val="0"/>
          <w:sz w:val="22"/>
          <w:szCs w:val="22"/>
        </w:rPr>
        <w:t xml:space="preserve"> i </w:t>
      </w:r>
      <w:r w:rsidRPr="000F436D">
        <w:rPr>
          <w:rFonts w:ascii="Arial" w:hAnsi="Arial" w:cs="Arial"/>
          <w:b w:val="0"/>
          <w:bCs w:val="0"/>
          <w:sz w:val="22"/>
          <w:szCs w:val="22"/>
        </w:rPr>
        <w:t>98/25) i člana 27 stav 1 tačka 1 Statuta Opštine Bijelo Polje ("Sl</w:t>
      </w:r>
      <w:r w:rsidR="00B01C9A">
        <w:rPr>
          <w:rFonts w:ascii="Arial" w:hAnsi="Arial" w:cs="Arial"/>
          <w:b w:val="0"/>
          <w:bCs w:val="0"/>
          <w:sz w:val="22"/>
          <w:szCs w:val="22"/>
        </w:rPr>
        <w:t>.</w:t>
      </w:r>
      <w:r w:rsidRPr="000F436D">
        <w:rPr>
          <w:rFonts w:ascii="Arial" w:hAnsi="Arial" w:cs="Arial"/>
          <w:b w:val="0"/>
          <w:bCs w:val="0"/>
          <w:sz w:val="22"/>
          <w:szCs w:val="22"/>
        </w:rPr>
        <w:t xml:space="preserve"> list CG - opštinski propisi", br. 19/18), Skupština opštine Bijelo Polje, na sjednici održanoj dana</w:t>
      </w:r>
      <w:r w:rsidR="000F436D">
        <w:rPr>
          <w:rFonts w:ascii="Arial" w:hAnsi="Arial" w:cs="Arial"/>
          <w:b w:val="0"/>
          <w:bCs w:val="0"/>
          <w:sz w:val="22"/>
          <w:szCs w:val="22"/>
        </w:rPr>
        <w:t xml:space="preserve"> </w:t>
      </w:r>
      <w:r w:rsidR="00082F78">
        <w:rPr>
          <w:rFonts w:ascii="Arial" w:hAnsi="Arial" w:cs="Arial"/>
          <w:b w:val="0"/>
          <w:bCs w:val="0"/>
          <w:sz w:val="22"/>
          <w:szCs w:val="22"/>
        </w:rPr>
        <w:t>13.</w:t>
      </w:r>
      <w:r w:rsidR="00B01C9A">
        <w:rPr>
          <w:rFonts w:ascii="Arial" w:hAnsi="Arial" w:cs="Arial"/>
          <w:b w:val="0"/>
          <w:bCs w:val="0"/>
          <w:sz w:val="22"/>
          <w:szCs w:val="22"/>
          <w:lang w:val="en-GB"/>
        </w:rPr>
        <w:t>19</w:t>
      </w:r>
      <w:r w:rsidR="000F436D" w:rsidRPr="000F436D">
        <w:rPr>
          <w:rFonts w:ascii="Arial" w:hAnsi="Arial" w:cs="Arial"/>
          <w:b w:val="0"/>
          <w:bCs w:val="0"/>
          <w:sz w:val="22"/>
          <w:szCs w:val="22"/>
          <w:lang w:val="en-GB"/>
        </w:rPr>
        <w:t>.,</w:t>
      </w:r>
      <w:r w:rsidR="00B01C9A">
        <w:rPr>
          <w:rFonts w:ascii="Arial" w:hAnsi="Arial" w:cs="Arial"/>
          <w:b w:val="0"/>
          <w:bCs w:val="0"/>
          <w:sz w:val="22"/>
          <w:szCs w:val="22"/>
          <w:lang w:val="en-GB"/>
        </w:rPr>
        <w:t xml:space="preserve"> 25</w:t>
      </w:r>
      <w:r w:rsidR="000F436D" w:rsidRPr="000F436D">
        <w:rPr>
          <w:rFonts w:ascii="Arial" w:hAnsi="Arial" w:cs="Arial"/>
          <w:b w:val="0"/>
          <w:bCs w:val="0"/>
          <w:sz w:val="22"/>
          <w:szCs w:val="22"/>
          <w:lang w:val="en-GB"/>
        </w:rPr>
        <w:t>. i 30.05. 2026.</w:t>
      </w:r>
      <w:r w:rsidR="000F436D" w:rsidRPr="0076263D">
        <w:rPr>
          <w:rFonts w:ascii="Arial" w:hAnsi="Arial" w:cs="Arial"/>
          <w:sz w:val="22"/>
          <w:szCs w:val="22"/>
          <w:lang w:val="en-GB"/>
        </w:rPr>
        <w:t xml:space="preserve"> </w:t>
      </w:r>
      <w:r w:rsidRPr="000F436D">
        <w:rPr>
          <w:rFonts w:ascii="Arial" w:hAnsi="Arial" w:cs="Arial"/>
          <w:b w:val="0"/>
          <w:bCs w:val="0"/>
          <w:sz w:val="22"/>
          <w:szCs w:val="22"/>
        </w:rPr>
        <w:t>godine, don</w:t>
      </w:r>
      <w:r w:rsidR="000F436D">
        <w:rPr>
          <w:rFonts w:ascii="Arial" w:hAnsi="Arial" w:cs="Arial"/>
          <w:b w:val="0"/>
          <w:bCs w:val="0"/>
          <w:sz w:val="22"/>
          <w:szCs w:val="22"/>
        </w:rPr>
        <w:t>ijela je</w:t>
      </w:r>
    </w:p>
    <w:p w14:paraId="3255A7F5" w14:textId="77777777" w:rsidR="001077EA" w:rsidRPr="000F436D" w:rsidRDefault="001077EA" w:rsidP="001077EA">
      <w:pPr>
        <w:pStyle w:val="N03Y"/>
        <w:jc w:val="both"/>
        <w:rPr>
          <w:rFonts w:ascii="Arial" w:hAnsi="Arial" w:cs="Arial"/>
          <w:b w:val="0"/>
          <w:bCs w:val="0"/>
          <w:sz w:val="22"/>
          <w:szCs w:val="22"/>
        </w:rPr>
      </w:pPr>
    </w:p>
    <w:p w14:paraId="1B19231F" w14:textId="77777777" w:rsidR="001077EA" w:rsidRPr="000F436D" w:rsidRDefault="001077EA" w:rsidP="001077EA">
      <w:pPr>
        <w:pStyle w:val="N03Y"/>
        <w:rPr>
          <w:rFonts w:ascii="Arial" w:hAnsi="Arial" w:cs="Arial"/>
          <w:sz w:val="22"/>
          <w:szCs w:val="22"/>
        </w:rPr>
      </w:pPr>
      <w:r w:rsidRPr="000F436D">
        <w:rPr>
          <w:rFonts w:ascii="Arial" w:hAnsi="Arial" w:cs="Arial"/>
          <w:sz w:val="22"/>
          <w:szCs w:val="22"/>
        </w:rPr>
        <w:t>ODLUKU</w:t>
      </w:r>
    </w:p>
    <w:p w14:paraId="2E6509D2" w14:textId="3B42875A" w:rsidR="001077EA" w:rsidRDefault="001077EA" w:rsidP="001077EA">
      <w:pPr>
        <w:pStyle w:val="N03Y"/>
        <w:rPr>
          <w:rFonts w:ascii="Arial" w:hAnsi="Arial" w:cs="Arial"/>
          <w:sz w:val="22"/>
          <w:szCs w:val="22"/>
        </w:rPr>
      </w:pPr>
      <w:r w:rsidRPr="000F436D">
        <w:rPr>
          <w:rFonts w:ascii="Arial" w:hAnsi="Arial" w:cs="Arial"/>
          <w:sz w:val="22"/>
          <w:szCs w:val="22"/>
        </w:rPr>
        <w:t xml:space="preserve"> o izmjenama i dopunama Odluke o komunalnom redu</w:t>
      </w:r>
    </w:p>
    <w:p w14:paraId="024F545A" w14:textId="77777777" w:rsidR="000F436D" w:rsidRPr="000F436D" w:rsidRDefault="000F436D" w:rsidP="001077EA">
      <w:pPr>
        <w:pStyle w:val="N03Y"/>
        <w:rPr>
          <w:rFonts w:ascii="Arial" w:hAnsi="Arial" w:cs="Arial"/>
          <w:sz w:val="22"/>
          <w:szCs w:val="22"/>
        </w:rPr>
      </w:pPr>
    </w:p>
    <w:p w14:paraId="7536818C"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w:t>
      </w:r>
    </w:p>
    <w:p w14:paraId="4714C3E8" w14:textId="3863AD34"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U Odluci o komunalnom redu ("Službeni list Crne Gore-opštinski propisi", br. 38/20 od 03.11.2020),</w:t>
      </w:r>
      <w:r w:rsidRPr="000F436D">
        <w:rPr>
          <w:rFonts w:ascii="Arial" w:hAnsi="Arial" w:cs="Arial"/>
          <w:b/>
          <w:bCs/>
          <w:sz w:val="22"/>
          <w:szCs w:val="22"/>
        </w:rPr>
        <w:t xml:space="preserve"> </w:t>
      </w:r>
      <w:r w:rsidRPr="000F436D">
        <w:rPr>
          <w:rFonts w:ascii="Arial" w:hAnsi="Arial" w:cs="Arial"/>
          <w:sz w:val="22"/>
          <w:szCs w:val="22"/>
        </w:rPr>
        <w:t xml:space="preserve">u članu 11 stav 2, nakon završne fraze dodaju se riječi “i ovom odlukom”, tako da član 11 stav 2 sada glasi: </w:t>
      </w:r>
    </w:p>
    <w:p w14:paraId="02AC726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“Uređenje spoljnih djelova stambenih zgrada bliže je uređeno propisom kojim se određuje obim i vrsta dopuštenih radova na spoljnim djelovima stambenih zgrada i ovom odlukom.”</w:t>
      </w:r>
    </w:p>
    <w:p w14:paraId="2CAE7C97" w14:textId="77777777" w:rsidR="001077EA" w:rsidRPr="000F436D" w:rsidRDefault="001077EA" w:rsidP="001077EA">
      <w:pPr>
        <w:pStyle w:val="NoSpacing"/>
        <w:ind w:firstLine="720"/>
        <w:jc w:val="both"/>
        <w:rPr>
          <w:rFonts w:ascii="Arial" w:hAnsi="Arial" w:cs="Arial"/>
          <w:sz w:val="22"/>
          <w:szCs w:val="22"/>
        </w:rPr>
      </w:pPr>
    </w:p>
    <w:p w14:paraId="3CEE8127"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2</w:t>
      </w:r>
    </w:p>
    <w:p w14:paraId="24DD8CE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Rubrum iznad člana 11 koji glasi “Zaštita i uređenje stambeno-poslovnih zgrada i prostora ispred zgrada”, briše se.</w:t>
      </w:r>
    </w:p>
    <w:p w14:paraId="6273950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 </w:t>
      </w:r>
    </w:p>
    <w:p w14:paraId="0728BA82"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3</w:t>
      </w:r>
    </w:p>
    <w:p w14:paraId="4087D0F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 dodaje se član </w:t>
      </w:r>
      <w:r w:rsidRPr="000F436D">
        <w:rPr>
          <w:rFonts w:ascii="Arial" w:hAnsi="Arial" w:cs="Arial"/>
          <w:b/>
          <w:bCs/>
          <w:sz w:val="22"/>
          <w:szCs w:val="22"/>
        </w:rPr>
        <w:t>11a</w:t>
      </w:r>
      <w:r w:rsidRPr="000F436D">
        <w:rPr>
          <w:rFonts w:ascii="Arial" w:hAnsi="Arial" w:cs="Arial"/>
          <w:sz w:val="22"/>
          <w:szCs w:val="22"/>
        </w:rPr>
        <w:t xml:space="preserve"> iznad kojeg se dodaje rubrum koji glasi “Spoljni djelovi stambene zgrade vidljivi sa javne površine”, nakon čega se dodaje sadržaj odredbe koji glasi: </w:t>
      </w:r>
    </w:p>
    <w:p w14:paraId="35684F00"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“(1)Spoljni djelovi stambenih zgrada vidljivi sa javne površine su: fasada, krov, terase, balkoni, lođe, vrata, prozori, roletne, drugi otvori na zgradi, oluci, dimnjaci i drugi građevinski elementi zgrade”.</w:t>
      </w:r>
    </w:p>
    <w:p w14:paraId="7DAB807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(2) Stambena zgrada ima značenje propisano zakonom kojim se uređuju svojinsko-pravni odnosi.”</w:t>
      </w:r>
    </w:p>
    <w:p w14:paraId="376C9B1E" w14:textId="77777777" w:rsidR="001077EA" w:rsidRPr="000F436D" w:rsidRDefault="001077EA" w:rsidP="001077EA">
      <w:pPr>
        <w:pStyle w:val="NoSpacing"/>
        <w:ind w:firstLine="720"/>
        <w:jc w:val="both"/>
        <w:rPr>
          <w:rFonts w:ascii="Arial" w:hAnsi="Arial" w:cs="Arial"/>
          <w:sz w:val="22"/>
          <w:szCs w:val="22"/>
        </w:rPr>
      </w:pPr>
    </w:p>
    <w:p w14:paraId="5C879CCC"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4</w:t>
      </w:r>
    </w:p>
    <w:p w14:paraId="5997223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11a dodaje se član </w:t>
      </w:r>
      <w:r w:rsidRPr="000F436D">
        <w:rPr>
          <w:rFonts w:ascii="Arial" w:hAnsi="Arial" w:cs="Arial"/>
          <w:b/>
          <w:bCs/>
          <w:sz w:val="22"/>
          <w:szCs w:val="22"/>
        </w:rPr>
        <w:t xml:space="preserve">11b </w:t>
      </w:r>
      <w:r w:rsidRPr="000F436D">
        <w:rPr>
          <w:rFonts w:ascii="Arial" w:hAnsi="Arial" w:cs="Arial"/>
          <w:sz w:val="22"/>
          <w:szCs w:val="22"/>
        </w:rPr>
        <w:t xml:space="preserve">koji glasi “Odredbe ove odluke primjenjuju se i na sve površine i spoljne djelove stambenih zgrada, koji su vidljivi sa javne površine, a naročito: </w:t>
      </w:r>
    </w:p>
    <w:p w14:paraId="1608653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-stolarija na prozorima i vratima terasa, lođa i balkona, roletne, škure i tende i sl.; </w:t>
      </w:r>
    </w:p>
    <w:p w14:paraId="5B206CB0"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-metalne i zidane ograde i druge zaštitne elemente na terasama, lođama i balkonima zgrada;</w:t>
      </w:r>
    </w:p>
    <w:p w14:paraId="05F6772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-natpise na fasadama zgrada; </w:t>
      </w:r>
    </w:p>
    <w:p w14:paraId="5B44E2A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-oluke, klima uređaje, ventilacione uređaje, satelitske antene i sl.;</w:t>
      </w:r>
    </w:p>
    <w:p w14:paraId="7CB7632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-reflektori i drugo spoljašnje osvjetljenje instalirano na fasadama zgrada; </w:t>
      </w:r>
    </w:p>
    <w:p w14:paraId="2263A42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-bankomate, izložbene vitirne, ormare za novine, poštanske sandučiće i sl. instalirane na fasadama zgradama; </w:t>
      </w:r>
    </w:p>
    <w:p w14:paraId="639CABF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-reklamne panoe, bilborde, ekrane i sl. na fasadi, krovu i drugim spoljašnjim površinama zgrada; </w:t>
      </w:r>
    </w:p>
    <w:p w14:paraId="0C7D964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-uređaje za video nadzor na fasadi zgrade, interfon i sl.; </w:t>
      </w:r>
    </w:p>
    <w:p w14:paraId="48FB8F3E"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-murale i druge oblike vizuelne komunikacije nekomercijalne sadržine; </w:t>
      </w:r>
      <w:r w:rsidRPr="000F436D">
        <w:rPr>
          <w:rFonts w:ascii="Arial" w:hAnsi="Arial" w:cs="Arial"/>
          <w:color w:val="EE0000"/>
          <w:sz w:val="22"/>
          <w:szCs w:val="22"/>
        </w:rPr>
        <w:t xml:space="preserve"> </w:t>
      </w:r>
    </w:p>
    <w:p w14:paraId="75B308C0"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-table sa nazivom naselja, ulica, trgova i brojem stambenih i poslovnih zgrada.” </w:t>
      </w:r>
    </w:p>
    <w:p w14:paraId="706395AC" w14:textId="77777777" w:rsidR="001077EA" w:rsidRPr="000F436D" w:rsidRDefault="001077EA" w:rsidP="001077EA">
      <w:pPr>
        <w:pStyle w:val="NoSpacing"/>
        <w:rPr>
          <w:rFonts w:ascii="Arial" w:hAnsi="Arial" w:cs="Arial"/>
          <w:sz w:val="22"/>
          <w:szCs w:val="22"/>
        </w:rPr>
      </w:pPr>
    </w:p>
    <w:p w14:paraId="3771E54A"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lastRenderedPageBreak/>
        <w:t>Član 5</w:t>
      </w:r>
    </w:p>
    <w:p w14:paraId="277620D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11b dodaje se član </w:t>
      </w:r>
      <w:r w:rsidRPr="000F436D">
        <w:rPr>
          <w:rFonts w:ascii="Arial" w:hAnsi="Arial" w:cs="Arial"/>
          <w:b/>
          <w:bCs/>
          <w:sz w:val="22"/>
          <w:szCs w:val="22"/>
        </w:rPr>
        <w:t>11c</w:t>
      </w:r>
      <w:r w:rsidRPr="000F436D">
        <w:rPr>
          <w:rFonts w:ascii="Arial" w:hAnsi="Arial" w:cs="Arial"/>
          <w:sz w:val="22"/>
          <w:szCs w:val="22"/>
        </w:rPr>
        <w:t xml:space="preserve"> iznad kojeg se dodaje rubrum koji glasi: “Uređenje spoljnih djelova stambenih zgrada”, nakon čega se dodaje sadržaj odredbe koji glasi:</w:t>
      </w:r>
    </w:p>
    <w:p w14:paraId="79D6096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Vlasnici odnosno korisnici stambenih zgrada dužni su da spoljne djelove zgrada redovno održavaju u estetski urednom i funkcionalno ispravnom stanju. </w:t>
      </w:r>
    </w:p>
    <w:p w14:paraId="2334A57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Odredbe ove odluke koje se odnose na održavanje spoljnih djelova stambene zgrade odnose se i na poslovne zgrade, pomoćne i privremene objekte.” </w:t>
      </w:r>
    </w:p>
    <w:p w14:paraId="35BBA9DB" w14:textId="77777777" w:rsidR="001077EA" w:rsidRPr="000F436D" w:rsidRDefault="001077EA" w:rsidP="001077EA">
      <w:pPr>
        <w:pStyle w:val="NoSpacing"/>
        <w:ind w:firstLine="720"/>
        <w:jc w:val="both"/>
        <w:rPr>
          <w:rFonts w:ascii="Arial" w:hAnsi="Arial" w:cs="Arial"/>
          <w:sz w:val="22"/>
          <w:szCs w:val="22"/>
        </w:rPr>
      </w:pPr>
    </w:p>
    <w:p w14:paraId="7B700D2C"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6</w:t>
      </w:r>
    </w:p>
    <w:p w14:paraId="14B6504A" w14:textId="109E9DB0" w:rsidR="001077EA" w:rsidRPr="000F436D" w:rsidRDefault="001077EA" w:rsidP="001077EA">
      <w:pPr>
        <w:pStyle w:val="NoSpacing"/>
        <w:ind w:firstLine="720"/>
        <w:jc w:val="both"/>
        <w:rPr>
          <w:rFonts w:ascii="Arial" w:hAnsi="Arial" w:cs="Arial"/>
          <w:color w:val="EE0000"/>
          <w:sz w:val="22"/>
          <w:szCs w:val="22"/>
        </w:rPr>
      </w:pPr>
      <w:r w:rsidRPr="000F436D">
        <w:rPr>
          <w:rFonts w:ascii="Arial" w:hAnsi="Arial" w:cs="Arial"/>
          <w:sz w:val="22"/>
          <w:szCs w:val="22"/>
        </w:rPr>
        <w:t xml:space="preserve">Iza člana 11c dodaje se član </w:t>
      </w:r>
      <w:r w:rsidRPr="000F436D">
        <w:rPr>
          <w:rFonts w:ascii="Arial" w:hAnsi="Arial" w:cs="Arial"/>
          <w:b/>
          <w:bCs/>
          <w:sz w:val="22"/>
          <w:szCs w:val="22"/>
        </w:rPr>
        <w:t>11d</w:t>
      </w:r>
      <w:r w:rsidRPr="000F436D">
        <w:rPr>
          <w:rFonts w:ascii="Arial" w:hAnsi="Arial" w:cs="Arial"/>
          <w:sz w:val="22"/>
          <w:szCs w:val="22"/>
        </w:rPr>
        <w:t xml:space="preserve"> koji glasi: “Zabranjeno je na spoljnim djelovima zgrade odnosno drugog objekta iz člana </w:t>
      </w:r>
      <w:r w:rsidR="00504507" w:rsidRPr="000F436D">
        <w:rPr>
          <w:rFonts w:ascii="Arial" w:hAnsi="Arial" w:cs="Arial"/>
          <w:sz w:val="22"/>
          <w:szCs w:val="22"/>
        </w:rPr>
        <w:t>11c</w:t>
      </w:r>
      <w:r w:rsidRPr="000F436D">
        <w:rPr>
          <w:rFonts w:ascii="Arial" w:hAnsi="Arial" w:cs="Arial"/>
          <w:sz w:val="22"/>
          <w:szCs w:val="22"/>
        </w:rPr>
        <w:t xml:space="preserve"> stav 2 ove odluke, ispisivati, crtati ili bojiti grafite, lijepiti plakate, oglase, transparente i druge natpise ili na drugi način narušavati izgled fasade, bez odobrenja organa lokalne uprave </w:t>
      </w:r>
      <w:r w:rsidRPr="000F436D">
        <w:rPr>
          <w:rFonts w:ascii="Arial" w:hAnsi="Arial" w:cs="Arial"/>
          <w:color w:val="auto"/>
          <w:sz w:val="22"/>
          <w:szCs w:val="22"/>
        </w:rPr>
        <w:t>nadležnog za komunalne poslove.”</w:t>
      </w:r>
      <w:r w:rsidRPr="000F436D">
        <w:rPr>
          <w:rFonts w:ascii="Arial" w:hAnsi="Arial" w:cs="Arial"/>
          <w:color w:val="EE0000"/>
          <w:sz w:val="22"/>
          <w:szCs w:val="22"/>
        </w:rPr>
        <w:t xml:space="preserve"> </w:t>
      </w:r>
    </w:p>
    <w:p w14:paraId="3132F1BD" w14:textId="77777777" w:rsidR="001077EA" w:rsidRPr="000F436D" w:rsidRDefault="001077EA" w:rsidP="001077EA">
      <w:pPr>
        <w:pStyle w:val="NoSpacing"/>
        <w:ind w:firstLine="720"/>
        <w:jc w:val="both"/>
        <w:rPr>
          <w:rFonts w:ascii="Arial" w:hAnsi="Arial" w:cs="Arial"/>
          <w:color w:val="EE0000"/>
          <w:sz w:val="22"/>
          <w:szCs w:val="22"/>
        </w:rPr>
      </w:pPr>
    </w:p>
    <w:p w14:paraId="0A70A4BF"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7</w:t>
      </w:r>
    </w:p>
    <w:p w14:paraId="1E6CF8F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11d dodaje se član </w:t>
      </w:r>
      <w:r w:rsidRPr="000F436D">
        <w:rPr>
          <w:rFonts w:ascii="Arial" w:hAnsi="Arial" w:cs="Arial"/>
          <w:b/>
          <w:bCs/>
          <w:sz w:val="22"/>
          <w:szCs w:val="22"/>
        </w:rPr>
        <w:t>11e</w:t>
      </w:r>
      <w:r w:rsidRPr="000F436D">
        <w:rPr>
          <w:rFonts w:ascii="Arial" w:hAnsi="Arial" w:cs="Arial"/>
          <w:sz w:val="22"/>
          <w:szCs w:val="22"/>
        </w:rPr>
        <w:t xml:space="preserve"> iznad kojeg se dodaje rubrum koji glasi: “Uređenje i održavanje dvorišta i površina u javnom korišćenju”, nakon čega se dodaje sadržaj odredbe koji glasi:</w:t>
      </w:r>
    </w:p>
    <w:p w14:paraId="55991EA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Vlasnici odnosno korisnici stambenih i/ili poslovnih zgrada dužni su da dvorišta, odnosno površine u javnom korišćenju održavaju u urednom stanju. </w:t>
      </w:r>
    </w:p>
    <w:p w14:paraId="6E3A12EE"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Vlasnici odnosno korisnici urbanističkih odnosno katastarskih parcela koje nisu privedene namjeni dužni su da iste održavaju u urednom stanju. </w:t>
      </w:r>
    </w:p>
    <w:p w14:paraId="44F536F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Ako je vlasnik odnosno korisnik iz stava 1 i 2 ovog člana nepoznat ili se ne može utvrditi, odnosno ako nije poznata njegova adresa stanovanja, komunalni inspektor će naložiti vršiocu komunalne djelatnosti kojem je Opština povjerila poslove održavanja javnih zelenih površina da uredi dvorište, urbanističku odnosno katastarsku parcelu, o trošku Opštine. </w:t>
      </w:r>
    </w:p>
    <w:p w14:paraId="0E4B4B93" w14:textId="70DF582E"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Opština ima pravo na regresnu naplatu troškova iz stava 3 ovog člana, kada se utvrdi vlasnik odnosno korisnik odnosno njegova adresa stanovanja.” </w:t>
      </w:r>
    </w:p>
    <w:p w14:paraId="799EFAB3" w14:textId="77777777" w:rsidR="001077EA" w:rsidRPr="000F436D" w:rsidRDefault="001077EA" w:rsidP="001077EA">
      <w:pPr>
        <w:pStyle w:val="NoSpacing"/>
        <w:ind w:firstLine="720"/>
        <w:jc w:val="both"/>
        <w:rPr>
          <w:rFonts w:ascii="Arial" w:hAnsi="Arial" w:cs="Arial"/>
          <w:sz w:val="22"/>
          <w:szCs w:val="22"/>
        </w:rPr>
      </w:pPr>
    </w:p>
    <w:p w14:paraId="63049CFC"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8</w:t>
      </w:r>
    </w:p>
    <w:p w14:paraId="4307686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11e dodaje se član </w:t>
      </w:r>
      <w:r w:rsidRPr="000F436D">
        <w:rPr>
          <w:rFonts w:ascii="Arial" w:hAnsi="Arial" w:cs="Arial"/>
          <w:b/>
          <w:bCs/>
          <w:sz w:val="22"/>
          <w:szCs w:val="22"/>
        </w:rPr>
        <w:t>11f</w:t>
      </w:r>
      <w:r w:rsidRPr="000F436D">
        <w:rPr>
          <w:rFonts w:ascii="Arial" w:hAnsi="Arial" w:cs="Arial"/>
          <w:sz w:val="22"/>
          <w:szCs w:val="22"/>
        </w:rPr>
        <w:t xml:space="preserve"> koji glasi: “Biorazgradivi otpad nastao uređenjem dvorišta ili površina u javnom korišćenju odlaže se u skladu sa opštinskim propisom kojim se uređuje način odvojenog sakupljanja i sakupljanja komunalnog otpada.”</w:t>
      </w:r>
    </w:p>
    <w:p w14:paraId="0E3D371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 </w:t>
      </w:r>
    </w:p>
    <w:p w14:paraId="5D778156"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9</w:t>
      </w:r>
    </w:p>
    <w:p w14:paraId="4CA9B67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11d dodaje se član </w:t>
      </w:r>
      <w:r w:rsidRPr="000F436D">
        <w:rPr>
          <w:rFonts w:ascii="Arial" w:hAnsi="Arial" w:cs="Arial"/>
          <w:b/>
          <w:bCs/>
          <w:sz w:val="22"/>
          <w:szCs w:val="22"/>
        </w:rPr>
        <w:t>11g</w:t>
      </w:r>
      <w:r w:rsidRPr="000F436D">
        <w:rPr>
          <w:rFonts w:ascii="Arial" w:hAnsi="Arial" w:cs="Arial"/>
          <w:sz w:val="22"/>
          <w:szCs w:val="22"/>
        </w:rPr>
        <w:t xml:space="preserve"> koji glasi: </w:t>
      </w:r>
    </w:p>
    <w:p w14:paraId="25CA584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“(1) Vlasnik, etažni vlasnici odnosno organ upravljanja stambenom zgradom dužan je da obezbijedi: radove redovnog održavanja dvorišta stambene zgrade odnosno površina u javnom korišćenju, i to:</w:t>
      </w:r>
    </w:p>
    <w:p w14:paraId="5EA9CCE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-radove na održavanju spoljne rasvjete koja pripada urbanističkoj odnosno katastarskoj parceli,   </w:t>
      </w:r>
    </w:p>
    <w:p w14:paraId="332762D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-uređenju zelenih površina, uređenju i popravci mobilijara, </w:t>
      </w:r>
    </w:p>
    <w:p w14:paraId="090865B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-održavanju parking mjesta, </w:t>
      </w:r>
    </w:p>
    <w:p w14:paraId="223213F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-održavanju higijene na prostorima urbanističe odnosno katastarske parcele,</w:t>
      </w:r>
    </w:p>
    <w:p w14:paraId="76359ED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-obezbijedi druge radove redovnog održavanja.  </w:t>
      </w:r>
    </w:p>
    <w:p w14:paraId="021B4DF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Lica iz stava 1 ovog člana dužna su da na urbanističkoj parceli na kojoj je stambena zgrada izgrađena obezbijede radove na popravci i zamjeni oštećenih </w:t>
      </w:r>
      <w:r w:rsidRPr="000F436D">
        <w:rPr>
          <w:rFonts w:ascii="Arial" w:hAnsi="Arial" w:cs="Arial"/>
          <w:color w:val="auto"/>
          <w:sz w:val="22"/>
          <w:szCs w:val="22"/>
        </w:rPr>
        <w:t>djelova ograde, radove</w:t>
      </w:r>
      <w:r w:rsidRPr="000F436D">
        <w:rPr>
          <w:rFonts w:ascii="Arial" w:hAnsi="Arial" w:cs="Arial"/>
          <w:sz w:val="22"/>
          <w:szCs w:val="22"/>
        </w:rPr>
        <w:t xml:space="preserve"> na redovnom čišćenju, košenju trave, orezivanju žive ograde i drugog rastinja, uklanjanju korova, održavanju betonskih površina, trotoara, prilaznih staza i stepeništa, internih saobraćajnih komunikacija, protivpožarnih staza, uklanjanju građevinskog i drugog otpada, kao i da obezbijede druge radove kako bi prostor oko stambene zgrade bio u urednom stanju. </w:t>
      </w:r>
    </w:p>
    <w:p w14:paraId="6C8B991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Ograda, zelenilo i drugi elementi uređenja površina oko stambene zgrade moraju se održavati tako da ne oštećuju stambenu zgradu i instalacije, ne onemogućavaju korišćenje stambene zgrade, tih </w:t>
      </w:r>
      <w:r w:rsidRPr="000F436D">
        <w:rPr>
          <w:rFonts w:ascii="Arial" w:hAnsi="Arial" w:cs="Arial"/>
          <w:sz w:val="22"/>
          <w:szCs w:val="22"/>
        </w:rPr>
        <w:lastRenderedPageBreak/>
        <w:t xml:space="preserve">površina i površina sa kojima se graniče (ulica, susjedna zgrada, susjedna urbanistička odnosno katastarska parcela i sl.), ne ometaju bezbjedan prolaz pješaka i vozila, preglednost saobraćajne signalizacije i funkcionalnost javne rasvjete. </w:t>
      </w:r>
    </w:p>
    <w:p w14:paraId="427CA0F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Radovi iz stava 1, 2 i 3 ovog člana koji se izvode </w:t>
      </w:r>
      <w:r w:rsidRPr="000F436D">
        <w:rPr>
          <w:rFonts w:ascii="Arial" w:hAnsi="Arial" w:cs="Arial"/>
          <w:color w:val="auto"/>
          <w:sz w:val="22"/>
          <w:szCs w:val="22"/>
        </w:rPr>
        <w:t>na ogradi</w:t>
      </w:r>
      <w:r w:rsidRPr="000F436D">
        <w:rPr>
          <w:rFonts w:ascii="Arial" w:hAnsi="Arial" w:cs="Arial"/>
          <w:sz w:val="22"/>
          <w:szCs w:val="22"/>
        </w:rPr>
        <w:t xml:space="preserve"> i na površini oko stambene zgrade koji je utvrđen kao kulturno dobro ili se nalazi u zaštićenoj okolini, izvode se u skladu sa zakonom kojim se uređuju pitanja od značaja za zaštitu i očuvanje kulturnih dobara. </w:t>
      </w:r>
    </w:p>
    <w:p w14:paraId="4238B2B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(5) Za održavanje dvorišta odnosno površina u javnom korišćenju, vlasnici, korisnici odnosno organi upravljanja stambenom zgradom može/mogu zaključiti ugovor sa vršiocem komunalne djelatnosti kojem je Opština povjerila poslove održavanja odnosnih površina. </w:t>
      </w:r>
    </w:p>
    <w:p w14:paraId="142E230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(6) Kod izgradnje objekata, investitor je dužan da najkasnije u roku od 30 dana od dana završetka izgradnje objekta uredi dvorište, odnosno ostatak urbanističke parcele na kojem se objekat nalazi, u skladu sa planskom i tehničkom dokumentacijom.” </w:t>
      </w:r>
    </w:p>
    <w:p w14:paraId="49019A21" w14:textId="77777777" w:rsidR="001077EA" w:rsidRPr="000F436D" w:rsidRDefault="001077EA" w:rsidP="001077EA">
      <w:pPr>
        <w:pStyle w:val="NoSpacing"/>
        <w:ind w:firstLine="720"/>
        <w:jc w:val="center"/>
        <w:rPr>
          <w:rFonts w:ascii="Arial" w:hAnsi="Arial" w:cs="Arial"/>
          <w:color w:val="FF0000"/>
          <w:sz w:val="22"/>
          <w:szCs w:val="22"/>
        </w:rPr>
      </w:pPr>
    </w:p>
    <w:p w14:paraId="5D82C9BD" w14:textId="77777777" w:rsidR="001077EA" w:rsidRPr="000F436D" w:rsidRDefault="001077EA" w:rsidP="001077EA">
      <w:pPr>
        <w:pStyle w:val="NoSpacing"/>
        <w:jc w:val="center"/>
        <w:rPr>
          <w:rFonts w:ascii="Arial" w:hAnsi="Arial" w:cs="Arial"/>
          <w:color w:val="auto"/>
          <w:sz w:val="22"/>
          <w:szCs w:val="22"/>
        </w:rPr>
      </w:pPr>
      <w:r w:rsidRPr="000F436D">
        <w:rPr>
          <w:rFonts w:ascii="Arial" w:hAnsi="Arial" w:cs="Arial"/>
          <w:color w:val="auto"/>
          <w:sz w:val="22"/>
          <w:szCs w:val="22"/>
        </w:rPr>
        <w:t>Član 10</w:t>
      </w:r>
    </w:p>
    <w:p w14:paraId="7D824B1F"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color w:val="auto"/>
          <w:sz w:val="22"/>
          <w:szCs w:val="22"/>
        </w:rPr>
        <w:t xml:space="preserve">Iza člana 11g dodaje se član </w:t>
      </w:r>
      <w:r w:rsidRPr="000F436D">
        <w:rPr>
          <w:rFonts w:ascii="Arial" w:hAnsi="Arial" w:cs="Arial"/>
          <w:b/>
          <w:bCs/>
          <w:color w:val="auto"/>
          <w:sz w:val="22"/>
          <w:szCs w:val="22"/>
        </w:rPr>
        <w:t>11h</w:t>
      </w:r>
      <w:r w:rsidRPr="000F436D">
        <w:rPr>
          <w:rFonts w:ascii="Arial" w:hAnsi="Arial" w:cs="Arial"/>
          <w:color w:val="auto"/>
          <w:sz w:val="22"/>
          <w:szCs w:val="22"/>
        </w:rPr>
        <w:t xml:space="preserve"> iznad kojeg se dodaje rubrum koji glasi: “Dopušteni radovi na spoljnim djelovima zgrada”, nakon čega se dodaje sadržaj odredbe koji glasi:</w:t>
      </w:r>
    </w:p>
    <w:p w14:paraId="0A88E0F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Na spoljnim djelovima stambene zgrade dozvoljeno je, u skladu sa uslovima iz ove odluke a na osnovu odobrenja izdatog u skladu sa zakonom kojim se uređuje održavanje stambenih zgrada, vršiti sledeće radove: </w:t>
      </w:r>
    </w:p>
    <w:p w14:paraId="402A60F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mijenjati fasadu stambene zgrade; </w:t>
      </w:r>
    </w:p>
    <w:p w14:paraId="34D7587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farbati fasadu stambene zgrade; </w:t>
      </w:r>
    </w:p>
    <w:p w14:paraId="4468F06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mijenjati odnosno postavljati roletne i škure na spoljašnjim prozorima i vratima i postavljati tende na terasama, balkonima odnosno ispred ulaza u zgradu ili na posebnom dijelu stambene zgrade; </w:t>
      </w:r>
    </w:p>
    <w:p w14:paraId="08DB2A8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mijenjati i popravljati oluke, postavljati klima i/ili ventilacione uređaje, satelitske antene i slične uređaje; </w:t>
      </w:r>
    </w:p>
    <w:p w14:paraId="5AFA929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5) zastakljivati odnosno postavljati druge zaštitne elemente na terase, lođe ili balkone; </w:t>
      </w:r>
    </w:p>
    <w:p w14:paraId="59D5C09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6) postavljati</w:t>
      </w:r>
      <w:r w:rsidRPr="000F436D">
        <w:rPr>
          <w:rFonts w:ascii="Arial" w:hAnsi="Arial" w:cs="Arial"/>
          <w:color w:val="auto"/>
          <w:sz w:val="22"/>
          <w:szCs w:val="22"/>
        </w:rPr>
        <w:t xml:space="preserve"> firmopise</w:t>
      </w:r>
      <w:r w:rsidRPr="000F436D">
        <w:rPr>
          <w:rFonts w:ascii="Arial" w:hAnsi="Arial" w:cs="Arial"/>
          <w:sz w:val="22"/>
          <w:szCs w:val="22"/>
        </w:rPr>
        <w:t xml:space="preserve"> i druge natpise; </w:t>
      </w:r>
    </w:p>
    <w:p w14:paraId="784AE4C7"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7) postavljati spoljašnje osvjetljenje zgrade, odnosno dijela stambene zgrade; </w:t>
      </w:r>
    </w:p>
    <w:p w14:paraId="6C37AAC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8) postavljati bankomate, izložbene vitrine, ormare za novine, poštansku sandučad i sličnu opremu ili uređaje; </w:t>
      </w:r>
    </w:p>
    <w:p w14:paraId="2E9F0070"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9) postavljati reklamne panoe (reklamni murali, pisane reklame, svijetleće reklame, displeji, reklame sa elektronskom izmjenom reklamnih poruka, prosvijetljeni totem, elektronska roto-trivison reklama, elektronska trčeća reklama i sl.) na fasadi, krovu i drugim spoljašnjim površinama stambene zgrade; </w:t>
      </w:r>
    </w:p>
    <w:p w14:paraId="24E09D6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10) postavljati uređaje za video nadzor; i </w:t>
      </w:r>
    </w:p>
    <w:p w14:paraId="58046F8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11) oslikavati, ocrtavati, lijepiti ili postavljati murale i druge oblike vizuelne komunikacije nekomercijalne sadržine na spoljašnjim dijelovima stambene zgrade i pripadajućim elementima dvorišta odnosno površina u javnom korišćenju koje pripadaju stambenoj zgradi. </w:t>
      </w:r>
    </w:p>
    <w:p w14:paraId="3D36B34E" w14:textId="239DD10E"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sz w:val="22"/>
          <w:szCs w:val="22"/>
        </w:rPr>
        <w:t xml:space="preserve">(2) Odobrenje za radove iz stava 1 tačka 1 do 5 ovog člana izdaje organ nadležan za poslove </w:t>
      </w:r>
      <w:r w:rsidRPr="000F436D">
        <w:rPr>
          <w:rFonts w:ascii="Arial" w:hAnsi="Arial" w:cs="Arial"/>
          <w:color w:val="auto"/>
          <w:sz w:val="22"/>
          <w:szCs w:val="22"/>
        </w:rPr>
        <w:t xml:space="preserve">urbanizma, uz prethodnu saglasnost skupštine etažnih vlasnika stambene zgrade. </w:t>
      </w:r>
    </w:p>
    <w:p w14:paraId="7689927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(3) Odobrenje iz stava 2 ovog člana izdaje se na osnovu idejnog rješenja, na koje saglasnost daje glavni gradski arhitekta,</w:t>
      </w:r>
      <w:r w:rsidRPr="000F436D">
        <w:rPr>
          <w:rFonts w:ascii="Arial" w:hAnsi="Arial" w:cs="Arial"/>
          <w:color w:val="auto"/>
          <w:sz w:val="22"/>
          <w:szCs w:val="22"/>
        </w:rPr>
        <w:t xml:space="preserve"> uz prethodnu saglasnost skupštine etažnih vlasnika stambene zgrade</w:t>
      </w:r>
      <w:r w:rsidRPr="000F436D">
        <w:rPr>
          <w:rFonts w:ascii="Arial" w:hAnsi="Arial" w:cs="Arial"/>
          <w:sz w:val="22"/>
          <w:szCs w:val="22"/>
        </w:rPr>
        <w:t xml:space="preserve">. </w:t>
      </w:r>
    </w:p>
    <w:p w14:paraId="16C41AD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Idejno rješenje iz stava 3 ovog člana izrađuje se na osnovu smjernica za oblikovanje i materijalizaciju koji izdaje glavni gradski arhitekta u skladu sa zakonom kojim se uređuje izgradnja objekata. </w:t>
      </w:r>
    </w:p>
    <w:p w14:paraId="7C45CA6B" w14:textId="77777777" w:rsidR="001077EA" w:rsidRPr="000F436D" w:rsidRDefault="001077EA" w:rsidP="001077EA">
      <w:pPr>
        <w:pStyle w:val="NoSpacing"/>
        <w:ind w:firstLine="720"/>
        <w:jc w:val="both"/>
        <w:rPr>
          <w:rFonts w:ascii="Arial" w:hAnsi="Arial" w:cs="Arial"/>
          <w:color w:val="EE0000"/>
          <w:sz w:val="22"/>
          <w:szCs w:val="22"/>
        </w:rPr>
      </w:pPr>
      <w:r w:rsidRPr="000F436D">
        <w:rPr>
          <w:rFonts w:ascii="Arial" w:hAnsi="Arial" w:cs="Arial"/>
          <w:color w:val="auto"/>
          <w:sz w:val="22"/>
          <w:szCs w:val="22"/>
        </w:rPr>
        <w:t>(5) Odobrenje za radove iz stava 1 tačka 7 do 11 ovog člana izdaje organ za komunalne poslove, uz prethodnu saglasnost skupštine etažnih vlasnika stambene zgrade.</w:t>
      </w:r>
    </w:p>
    <w:p w14:paraId="1C736CC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(6) Sastavni dio odobrenja iz stava 5 ovog člana su smjernice za oblikovanje i materijalizaciju koje izdaje glavni gradski arhitekta u skladu sa zakonom kojim se uređuje izgradnja objekata. </w:t>
      </w:r>
    </w:p>
    <w:p w14:paraId="1321A6C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lastRenderedPageBreak/>
        <w:t xml:space="preserve">(7) Dopušteni radovi iz stava 1 ovog člana koji se izvode na stambenoj zgradi koja je utvrđena kao kulturno dobro ili se nalazi u zaštićenoj okolini izvode se u skladu sa zakonom kojim se uređuju pitanja od značaja za zaštitu i očuvanje kulturnih dobara. </w:t>
      </w:r>
    </w:p>
    <w:p w14:paraId="0D06E906" w14:textId="640B21F3"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(8) U slučaju iz stava 7, sastavni dio odobrenja iz stava 2 i 5 ovog člana su i konzervatorski uslovi izdati u skladu sa zakonom kojim se uređuju pitanja od značaja za zaštitu i očuvanje kulturnih dobara, koje organ za poslove urbanizma odnosno organ za komunalne poslove pribavlja po službenoj dužnosti. </w:t>
      </w:r>
    </w:p>
    <w:p w14:paraId="5D26336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(9) Odredbe ove odluke koje se odnose na dopuštene radove na spoljnim dijelovima stambene zgrade shodno se primjenjuju i za poslovne zgrade i pomoćne objekte u funkciji stambene odnosno poslovne zgrade.” </w:t>
      </w:r>
    </w:p>
    <w:p w14:paraId="1D8F581B" w14:textId="77777777" w:rsidR="001077EA" w:rsidRPr="000F436D" w:rsidRDefault="001077EA" w:rsidP="001077EA">
      <w:pPr>
        <w:pStyle w:val="NoSpacing"/>
        <w:rPr>
          <w:rFonts w:ascii="Arial" w:hAnsi="Arial" w:cs="Arial"/>
          <w:sz w:val="22"/>
          <w:szCs w:val="22"/>
        </w:rPr>
      </w:pPr>
    </w:p>
    <w:p w14:paraId="1F33BB2F"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11</w:t>
      </w:r>
    </w:p>
    <w:p w14:paraId="1EA0B678" w14:textId="77777777" w:rsidR="001077EA" w:rsidRPr="000F436D" w:rsidRDefault="001077EA" w:rsidP="001077EA">
      <w:pPr>
        <w:pStyle w:val="NoSpacing"/>
        <w:ind w:firstLine="720"/>
        <w:jc w:val="both"/>
        <w:rPr>
          <w:rFonts w:ascii="Arial" w:hAnsi="Arial" w:cs="Arial"/>
          <w:b/>
          <w:bCs/>
          <w:sz w:val="22"/>
          <w:szCs w:val="22"/>
        </w:rPr>
      </w:pPr>
      <w:r w:rsidRPr="000F436D">
        <w:rPr>
          <w:rFonts w:ascii="Arial" w:hAnsi="Arial" w:cs="Arial"/>
          <w:sz w:val="22"/>
          <w:szCs w:val="22"/>
        </w:rPr>
        <w:t xml:space="preserve">Iza člana 11h dodaje se član </w:t>
      </w:r>
      <w:r w:rsidRPr="000F436D">
        <w:rPr>
          <w:rFonts w:ascii="Arial" w:hAnsi="Arial" w:cs="Arial"/>
          <w:b/>
          <w:bCs/>
          <w:sz w:val="22"/>
          <w:szCs w:val="22"/>
        </w:rPr>
        <w:t>11i</w:t>
      </w:r>
      <w:r w:rsidRPr="000F436D">
        <w:rPr>
          <w:rFonts w:ascii="Arial" w:hAnsi="Arial" w:cs="Arial"/>
          <w:sz w:val="22"/>
          <w:szCs w:val="22"/>
        </w:rPr>
        <w:t xml:space="preserve"> iznad kojeg se dodaje rubrum koji glasi: “Fasada zgrade“,</w:t>
      </w:r>
      <w:r w:rsidRPr="000F436D">
        <w:rPr>
          <w:rFonts w:ascii="Arial" w:hAnsi="Arial" w:cs="Arial"/>
          <w:b/>
          <w:bCs/>
          <w:sz w:val="22"/>
          <w:szCs w:val="22"/>
        </w:rPr>
        <w:t xml:space="preserve"> </w:t>
      </w:r>
      <w:r w:rsidRPr="000F436D">
        <w:rPr>
          <w:rFonts w:ascii="Arial" w:hAnsi="Arial" w:cs="Arial"/>
          <w:sz w:val="22"/>
          <w:szCs w:val="22"/>
        </w:rPr>
        <w:t>nakon čega se dodaje sadržaj odredbe koji glasi:</w:t>
      </w:r>
    </w:p>
    <w:p w14:paraId="1684DC8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Ako se radovima na fasadi mijenja materijal od kojih je postojeća fasada urađena, odnosno izgled i/ili boja fasade, primjenjuju se odredbe člana </w:t>
      </w:r>
      <w:r w:rsidRPr="000F436D">
        <w:rPr>
          <w:rFonts w:ascii="Arial" w:hAnsi="Arial" w:cs="Arial"/>
          <w:b/>
          <w:bCs/>
          <w:sz w:val="22"/>
          <w:szCs w:val="22"/>
        </w:rPr>
        <w:t>11h</w:t>
      </w:r>
      <w:r w:rsidRPr="000F436D">
        <w:rPr>
          <w:rFonts w:ascii="Arial" w:hAnsi="Arial" w:cs="Arial"/>
          <w:sz w:val="22"/>
          <w:szCs w:val="22"/>
        </w:rPr>
        <w:t xml:space="preserve"> stav 2, 3 i 4 ove odluke. </w:t>
      </w:r>
    </w:p>
    <w:p w14:paraId="020C229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Izuzetno od stava 1 ovog člana, radovi na fasadi zgrade kojima se ne mijenja materijal od kojih je postojeća fasada urađena, odnosno ne mijenja izgled i/ili boja fasade, vrše se na osnovu prijave radova organu lokalne uprave nadležnom za inspekcijski nadzor. </w:t>
      </w:r>
    </w:p>
    <w:p w14:paraId="26970F7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Ako se zgrada sastoji od više ulaza, zahtjev za izdavanje odobrenja iz člana </w:t>
      </w:r>
      <w:r w:rsidRPr="000F436D">
        <w:rPr>
          <w:rFonts w:ascii="Arial" w:hAnsi="Arial" w:cs="Arial"/>
          <w:b/>
          <w:bCs/>
          <w:sz w:val="22"/>
          <w:szCs w:val="22"/>
        </w:rPr>
        <w:t>11h</w:t>
      </w:r>
      <w:r w:rsidRPr="000F436D">
        <w:rPr>
          <w:rFonts w:ascii="Arial" w:hAnsi="Arial" w:cs="Arial"/>
          <w:sz w:val="22"/>
          <w:szCs w:val="22"/>
        </w:rPr>
        <w:t xml:space="preserve"> ove odluke odnosno prijava radova iz stava 2 ovog člana, može se podnijeti za cijelu zgradu ili za pojedinačni ulaz. </w:t>
      </w:r>
    </w:p>
    <w:p w14:paraId="348F8F5E" w14:textId="62F879AF" w:rsidR="007B5EDF" w:rsidRPr="000F436D" w:rsidRDefault="001077EA" w:rsidP="000F436D">
      <w:pPr>
        <w:pStyle w:val="NoSpacing"/>
        <w:ind w:firstLine="720"/>
        <w:jc w:val="both"/>
        <w:rPr>
          <w:rFonts w:ascii="Arial" w:hAnsi="Arial" w:cs="Arial"/>
          <w:color w:val="auto"/>
          <w:sz w:val="22"/>
          <w:szCs w:val="22"/>
        </w:rPr>
      </w:pPr>
      <w:r w:rsidRPr="000F436D">
        <w:rPr>
          <w:rFonts w:ascii="Arial" w:hAnsi="Arial" w:cs="Arial"/>
          <w:sz w:val="22"/>
          <w:szCs w:val="22"/>
        </w:rPr>
        <w:t xml:space="preserve">(4) Prijava radova iz stava 2 ovog člana se podnosi na </w:t>
      </w:r>
      <w:r w:rsidRPr="000F436D">
        <w:rPr>
          <w:rFonts w:ascii="Arial" w:hAnsi="Arial" w:cs="Arial"/>
          <w:color w:val="auto"/>
          <w:sz w:val="22"/>
          <w:szCs w:val="22"/>
        </w:rPr>
        <w:t xml:space="preserve">obrascu koji je dostupan na šalteru građanskog biroa Opštine.” </w:t>
      </w:r>
    </w:p>
    <w:p w14:paraId="61D4A2B7" w14:textId="77777777" w:rsidR="007B5EDF" w:rsidRPr="000F436D" w:rsidRDefault="007B5EDF" w:rsidP="001077EA">
      <w:pPr>
        <w:pStyle w:val="NoSpacing"/>
        <w:jc w:val="center"/>
        <w:rPr>
          <w:rFonts w:ascii="Arial" w:hAnsi="Arial" w:cs="Arial"/>
          <w:sz w:val="22"/>
          <w:szCs w:val="22"/>
        </w:rPr>
      </w:pPr>
    </w:p>
    <w:p w14:paraId="76DF55B0" w14:textId="027BC8D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12</w:t>
      </w:r>
    </w:p>
    <w:p w14:paraId="70E74B41" w14:textId="77777777" w:rsidR="001077EA" w:rsidRPr="000F436D" w:rsidRDefault="001077EA" w:rsidP="001077EA">
      <w:pPr>
        <w:pStyle w:val="NoSpacing"/>
        <w:ind w:firstLine="720"/>
        <w:jc w:val="both"/>
        <w:rPr>
          <w:rFonts w:ascii="Arial" w:hAnsi="Arial" w:cs="Arial"/>
          <w:b/>
          <w:bCs/>
          <w:sz w:val="22"/>
          <w:szCs w:val="22"/>
        </w:rPr>
      </w:pPr>
      <w:r w:rsidRPr="000F436D">
        <w:rPr>
          <w:rFonts w:ascii="Arial" w:hAnsi="Arial" w:cs="Arial"/>
          <w:sz w:val="22"/>
          <w:szCs w:val="22"/>
        </w:rPr>
        <w:t xml:space="preserve">Iza člana 11i dodaje se član </w:t>
      </w:r>
      <w:r w:rsidRPr="000F436D">
        <w:rPr>
          <w:rFonts w:ascii="Arial" w:hAnsi="Arial" w:cs="Arial"/>
          <w:b/>
          <w:bCs/>
          <w:sz w:val="22"/>
          <w:szCs w:val="22"/>
        </w:rPr>
        <w:t>11j</w:t>
      </w:r>
      <w:r w:rsidRPr="000F436D">
        <w:rPr>
          <w:rFonts w:ascii="Arial" w:hAnsi="Arial" w:cs="Arial"/>
          <w:sz w:val="22"/>
          <w:szCs w:val="22"/>
        </w:rPr>
        <w:t xml:space="preserve"> iznad kojeg se dodaje rubrum koji glasi: “Roletne, škure i tende“, nakon čega se dodaje sadržaj odredbe koji glasi:</w:t>
      </w:r>
    </w:p>
    <w:p w14:paraId="743EE270" w14:textId="77777777" w:rsidR="001077EA" w:rsidRPr="000F436D" w:rsidRDefault="001077EA" w:rsidP="001077EA">
      <w:pPr>
        <w:pStyle w:val="NoSpacing"/>
        <w:jc w:val="both"/>
        <w:rPr>
          <w:rFonts w:ascii="Arial" w:hAnsi="Arial" w:cs="Arial"/>
          <w:sz w:val="22"/>
          <w:szCs w:val="22"/>
        </w:rPr>
      </w:pPr>
      <w:r w:rsidRPr="000F436D">
        <w:rPr>
          <w:rFonts w:ascii="Arial" w:hAnsi="Arial" w:cs="Arial"/>
          <w:sz w:val="22"/>
          <w:szCs w:val="22"/>
        </w:rPr>
        <w:t xml:space="preserve">   </w:t>
      </w:r>
      <w:r w:rsidRPr="000F436D">
        <w:rPr>
          <w:rFonts w:ascii="Arial" w:hAnsi="Arial" w:cs="Arial"/>
          <w:sz w:val="22"/>
          <w:szCs w:val="22"/>
        </w:rPr>
        <w:tab/>
        <w:t xml:space="preserve">“(1) Prilikom pojedinačne zamjene odnosno postavljanja roletni ili škura na spoljašnjim prozorima i vratima mora se voditi računa da iste budu usklađene, u pogledu materijala i izgleda, sa postojećima u zgradi. </w:t>
      </w:r>
    </w:p>
    <w:p w14:paraId="2B81DD3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Tenda je montažna konstrukcija sa odgovarajućim zastorom, koja se postavlja na fasadi zgrade iznad zidnog otvora (ulazna vrata, balkon, terasa, izlog), radi zaštite od sunca. </w:t>
      </w:r>
    </w:p>
    <w:p w14:paraId="300FA06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(3)Prilikom pojedinačne zamjene odnosno postavljanja tende na fasadi zgrade mora se voditi računa o usklađenosti materijala i izgleda, sa postojećim tendama i bojom fasade.</w:t>
      </w:r>
    </w:p>
    <w:p w14:paraId="6289761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Oblik tende mora da prati oblik zidnog otvora iznad kojeg se postavlja. </w:t>
      </w:r>
    </w:p>
    <w:p w14:paraId="4E83648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(5) Tenda iznad posebnog ulaza u poslovni prostor postavlja se u skladu sa propisom kojim se uređuje postavljanje odnosno izgradnja privremenih objekata.”</w:t>
      </w:r>
    </w:p>
    <w:p w14:paraId="21B4A700" w14:textId="77777777" w:rsidR="001077EA" w:rsidRPr="000F436D" w:rsidRDefault="001077EA" w:rsidP="001077EA">
      <w:pPr>
        <w:pStyle w:val="NoSpacing"/>
        <w:ind w:firstLine="720"/>
        <w:jc w:val="both"/>
        <w:rPr>
          <w:rFonts w:ascii="Arial" w:hAnsi="Arial" w:cs="Arial"/>
          <w:sz w:val="22"/>
          <w:szCs w:val="22"/>
        </w:rPr>
      </w:pPr>
    </w:p>
    <w:p w14:paraId="2A776C90"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13</w:t>
      </w:r>
    </w:p>
    <w:p w14:paraId="428CA7AE" w14:textId="77777777" w:rsidR="001077EA" w:rsidRPr="000F436D" w:rsidRDefault="001077EA" w:rsidP="001077EA">
      <w:pPr>
        <w:pStyle w:val="NoSpacing"/>
        <w:ind w:firstLine="720"/>
        <w:jc w:val="both"/>
        <w:rPr>
          <w:rFonts w:ascii="Arial" w:hAnsi="Arial" w:cs="Arial"/>
          <w:b/>
          <w:bCs/>
          <w:sz w:val="22"/>
          <w:szCs w:val="22"/>
        </w:rPr>
      </w:pPr>
      <w:r w:rsidRPr="000F436D">
        <w:rPr>
          <w:rFonts w:ascii="Arial" w:hAnsi="Arial" w:cs="Arial"/>
          <w:sz w:val="22"/>
          <w:szCs w:val="22"/>
        </w:rPr>
        <w:t xml:space="preserve">Iza člana 11j dodaje se član </w:t>
      </w:r>
      <w:r w:rsidRPr="000F436D">
        <w:rPr>
          <w:rFonts w:ascii="Arial" w:hAnsi="Arial" w:cs="Arial"/>
          <w:b/>
          <w:bCs/>
          <w:sz w:val="22"/>
          <w:szCs w:val="22"/>
        </w:rPr>
        <w:t>11k</w:t>
      </w:r>
      <w:r w:rsidRPr="000F436D">
        <w:rPr>
          <w:rFonts w:ascii="Arial" w:hAnsi="Arial" w:cs="Arial"/>
          <w:sz w:val="22"/>
          <w:szCs w:val="22"/>
        </w:rPr>
        <w:t xml:space="preserve"> iznad kojeg se dodaje rubrum koji glasi: “Oluci, klima i ventilacioni uređaji, satelitske antene i slični uređaji”, nakon čega se dodaje sadržaj odredbe koji glasi: </w:t>
      </w:r>
    </w:p>
    <w:p w14:paraId="2909901C" w14:textId="77777777" w:rsidR="001077EA" w:rsidRPr="000F436D" w:rsidRDefault="001077EA" w:rsidP="001077EA">
      <w:pPr>
        <w:pStyle w:val="NoSpacing"/>
        <w:ind w:firstLine="720"/>
        <w:rPr>
          <w:rFonts w:ascii="Arial" w:hAnsi="Arial" w:cs="Arial"/>
          <w:sz w:val="22"/>
          <w:szCs w:val="22"/>
        </w:rPr>
      </w:pPr>
      <w:r w:rsidRPr="000F436D">
        <w:rPr>
          <w:rFonts w:ascii="Arial" w:hAnsi="Arial" w:cs="Arial"/>
          <w:sz w:val="22"/>
          <w:szCs w:val="22"/>
        </w:rPr>
        <w:t xml:space="preserve">“(1) Oluci se postavljaju na način što se isti po pravcu kretanja odnosno po boji uklapaju u konture odnosno boju fasade zgrade. </w:t>
      </w:r>
    </w:p>
    <w:p w14:paraId="6EEA4A1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Klima uređaji i ventilacioni uređaji mogu se postavljati na spoljnim djelovima zgrade isključivo na mjestima koja su za to određena projektom izgradnje ili rekonstrukcije objekta. </w:t>
      </w:r>
    </w:p>
    <w:p w14:paraId="2D29AFA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Ako mjesta za postavljanje klima uređaja odnosno ventilacionih uređaja nisu određena projektom iz stava 2 ovog člana, oni se mogu postavljati na mjestima koja nisu vidljiva sa javnih površina (dvorišne fasade, zaklonjeni djelovi lođa, balkona ili terasa i sl.). </w:t>
      </w:r>
    </w:p>
    <w:p w14:paraId="33452670"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Ukoliko iz tehničko-tehnoloških razloga nije moguće postaviti klima uređaj odnosno ventilacioni uređaj na način iz stava 2 i 3 ovog člana, postavljanje će se izvršiti na osnovu uslova koje izdaje organ za poslove </w:t>
      </w:r>
      <w:r w:rsidRPr="000F436D">
        <w:rPr>
          <w:rFonts w:ascii="Arial" w:hAnsi="Arial" w:cs="Arial"/>
          <w:color w:val="auto"/>
          <w:sz w:val="22"/>
          <w:szCs w:val="22"/>
        </w:rPr>
        <w:t xml:space="preserve">urbanizma, </w:t>
      </w:r>
      <w:r w:rsidRPr="000F436D">
        <w:rPr>
          <w:rFonts w:ascii="Arial" w:hAnsi="Arial" w:cs="Arial"/>
          <w:sz w:val="22"/>
          <w:szCs w:val="22"/>
        </w:rPr>
        <w:t xml:space="preserve">u skladu sa pravilima o građenju. </w:t>
      </w:r>
    </w:p>
    <w:p w14:paraId="7EE05F1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lastRenderedPageBreak/>
        <w:t xml:space="preserve">(5) Pri postavljanju klima uređaja odnosno oluka vlasnik odnosno upravnik stambene zgrade je dužan da obezbijedi oticanje kondenzovane odnosno atmosferske vode na način koji onemogućava njeno razlivanje na javne površine odnosno površine u javnom korišćenju. </w:t>
      </w:r>
    </w:p>
    <w:p w14:paraId="00ABFAD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(6) Satelitske antene i slični uređaji postavljaju se na način koji ne dovodi do oštećivanja same zgrade ili susjedne zgrade i ne ugrožava bezbjednost građana i okoline.” </w:t>
      </w:r>
    </w:p>
    <w:p w14:paraId="60C3316B" w14:textId="77777777" w:rsidR="001077EA" w:rsidRPr="000F436D" w:rsidRDefault="001077EA" w:rsidP="001077EA">
      <w:pPr>
        <w:pStyle w:val="NoSpacing"/>
        <w:ind w:firstLine="720"/>
        <w:jc w:val="both"/>
        <w:rPr>
          <w:rFonts w:ascii="Arial" w:hAnsi="Arial" w:cs="Arial"/>
          <w:sz w:val="22"/>
          <w:szCs w:val="22"/>
        </w:rPr>
      </w:pPr>
    </w:p>
    <w:p w14:paraId="3B4BC6DD"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14</w:t>
      </w:r>
    </w:p>
    <w:p w14:paraId="6518EE4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11k dodaje se član </w:t>
      </w:r>
      <w:r w:rsidRPr="000F436D">
        <w:rPr>
          <w:rFonts w:ascii="Arial" w:hAnsi="Arial" w:cs="Arial"/>
          <w:b/>
          <w:bCs/>
          <w:sz w:val="22"/>
          <w:szCs w:val="22"/>
        </w:rPr>
        <w:t>11l</w:t>
      </w:r>
      <w:r w:rsidRPr="000F436D">
        <w:rPr>
          <w:rFonts w:ascii="Arial" w:hAnsi="Arial" w:cs="Arial"/>
          <w:sz w:val="22"/>
          <w:szCs w:val="22"/>
        </w:rPr>
        <w:t xml:space="preserve"> iznad kojeg se dodaje rubrum koji glasi: “Zastakljivanje odnosno postavljanje drugih zaštitnih elemenata na terasama, lođama ili balkonima”, nakon čega se dodaje sadržaj odredbe koji glasi: </w:t>
      </w:r>
    </w:p>
    <w:p w14:paraId="087A7D3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“Prilikom zastakljivanja odnosno postavljanja drugih zaštitnih elemenata na terasama, lođama ili balkonima mora se voditi računa da odnosni elementi u djelu materijala i izgleda budu usklađeni sa spoljnim izgledom zgrade.” </w:t>
      </w:r>
    </w:p>
    <w:p w14:paraId="5E21F214" w14:textId="77777777" w:rsidR="001077EA" w:rsidRPr="000F436D" w:rsidRDefault="001077EA" w:rsidP="001077EA">
      <w:pPr>
        <w:pStyle w:val="NoSpacing"/>
        <w:ind w:firstLine="720"/>
        <w:jc w:val="both"/>
        <w:rPr>
          <w:rFonts w:ascii="Arial" w:hAnsi="Arial" w:cs="Arial"/>
          <w:sz w:val="22"/>
          <w:szCs w:val="22"/>
        </w:rPr>
      </w:pPr>
    </w:p>
    <w:p w14:paraId="5750E053"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15</w:t>
      </w:r>
    </w:p>
    <w:p w14:paraId="54BAC20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11l dodaje se član </w:t>
      </w:r>
      <w:r w:rsidRPr="000F436D">
        <w:rPr>
          <w:rFonts w:ascii="Arial" w:hAnsi="Arial" w:cs="Arial"/>
          <w:b/>
          <w:bCs/>
          <w:sz w:val="22"/>
          <w:szCs w:val="22"/>
        </w:rPr>
        <w:t>11m</w:t>
      </w:r>
      <w:r w:rsidRPr="000F436D">
        <w:rPr>
          <w:rFonts w:ascii="Arial" w:hAnsi="Arial" w:cs="Arial"/>
          <w:sz w:val="22"/>
          <w:szCs w:val="22"/>
        </w:rPr>
        <w:t xml:space="preserve"> iznad kojeg se dodaje rubrum koji glasi: “Firmopisi i drugi natpisi”, nakon čega se dodaje sadržaj odredbe koji glasi: </w:t>
      </w:r>
    </w:p>
    <w:p w14:paraId="1BB2FD6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(1) U smislu ove odluke, firmopis je tabla sa sadržajem strogo standardizovanim i definisanim posebnim propisima (notari, advokati, javne ustanove i sl.).</w:t>
      </w:r>
    </w:p>
    <w:p w14:paraId="3CB1523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(2) U smislu ove odluke, “drugi natpis” je natpis koji je istaknut na površini koja pripada poslovnom objektu, koji označava naziv subjekta koji obavlja poslovnu djelatnost a čiji dizajn nije propisan posebnim propisima.</w:t>
      </w:r>
    </w:p>
    <w:p w14:paraId="79AB8EA5"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sz w:val="22"/>
          <w:szCs w:val="22"/>
        </w:rPr>
        <w:t>(</w:t>
      </w:r>
      <w:r w:rsidRPr="000F436D">
        <w:rPr>
          <w:rFonts w:ascii="Arial" w:hAnsi="Arial" w:cs="Arial"/>
          <w:color w:val="auto"/>
          <w:sz w:val="22"/>
          <w:szCs w:val="22"/>
        </w:rPr>
        <w:t xml:space="preserve">3) Pravna lica i preduzetnici koji se bave privrednom i drugom djelatnošću, kao i organi, ustanove i institucije koji vrše javna ovlašćenja dužni su da firmopis i drugi natpis sa svojim nazivom istaknu na fasadi zgrade u kojoj obavljaju svoju djelatnost, u skladu sa posebnim propisima i uslovima iz ove odluke. </w:t>
      </w:r>
    </w:p>
    <w:p w14:paraId="458C568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color w:val="auto"/>
          <w:sz w:val="22"/>
          <w:szCs w:val="22"/>
        </w:rPr>
        <w:t>(4) Firmopis se postavlja</w:t>
      </w:r>
      <w:r w:rsidRPr="000F436D">
        <w:rPr>
          <w:rFonts w:ascii="Arial" w:hAnsi="Arial" w:cs="Arial"/>
          <w:sz w:val="22"/>
          <w:szCs w:val="22"/>
        </w:rPr>
        <w:t xml:space="preserve"> u skladu sa posebnim propisima a drugi natpis se postavlja (montira) iznad/pored ulaza u poslovni prostor, ili lijepljenjem na ulaznim vratima, izlozima ili drugim staklenim površinama. </w:t>
      </w:r>
    </w:p>
    <w:p w14:paraId="33DFC21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(5) Subjekti iz stava 3 ovog člana, uz zahtjev za </w:t>
      </w:r>
      <w:r w:rsidRPr="000F436D">
        <w:rPr>
          <w:rFonts w:ascii="Arial" w:hAnsi="Arial" w:cs="Arial"/>
          <w:color w:val="auto"/>
          <w:sz w:val="22"/>
          <w:szCs w:val="22"/>
        </w:rPr>
        <w:t>izdavanje odobrenja za postavljanje firmopisa i drugog</w:t>
      </w:r>
      <w:r w:rsidRPr="000F436D">
        <w:rPr>
          <w:rFonts w:ascii="Arial" w:hAnsi="Arial" w:cs="Arial"/>
          <w:sz w:val="22"/>
          <w:szCs w:val="22"/>
        </w:rPr>
        <w:t xml:space="preserve"> natpisa, dostavljaju: </w:t>
      </w:r>
    </w:p>
    <w:p w14:paraId="2A26F3A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a) tehničku dokumentaciju </w:t>
      </w:r>
    </w:p>
    <w:p w14:paraId="335D558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b) idejni projekat, koji sadrži: </w:t>
      </w:r>
    </w:p>
    <w:p w14:paraId="1EA82246"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sz w:val="22"/>
          <w:szCs w:val="22"/>
        </w:rPr>
        <w:t>-</w:t>
      </w:r>
      <w:r w:rsidRPr="000F436D">
        <w:rPr>
          <w:rFonts w:ascii="Arial" w:hAnsi="Arial" w:cs="Arial"/>
          <w:color w:val="auto"/>
          <w:sz w:val="22"/>
          <w:szCs w:val="22"/>
        </w:rPr>
        <w:t xml:space="preserve">nacrt fasade ili prostora, </w:t>
      </w:r>
    </w:p>
    <w:p w14:paraId="33378A4F" w14:textId="77777777" w:rsidR="001077EA" w:rsidRPr="000F436D" w:rsidRDefault="001077EA" w:rsidP="001077EA">
      <w:pPr>
        <w:pStyle w:val="NoSpacing"/>
        <w:ind w:left="720"/>
        <w:jc w:val="both"/>
        <w:rPr>
          <w:rFonts w:ascii="Arial" w:hAnsi="Arial" w:cs="Arial"/>
          <w:color w:val="auto"/>
          <w:sz w:val="22"/>
          <w:szCs w:val="22"/>
        </w:rPr>
      </w:pPr>
      <w:r w:rsidRPr="000F436D">
        <w:rPr>
          <w:rFonts w:ascii="Arial" w:hAnsi="Arial" w:cs="Arial"/>
          <w:color w:val="auto"/>
          <w:sz w:val="22"/>
          <w:szCs w:val="22"/>
        </w:rPr>
        <w:t xml:space="preserve">-izgled firmopisa/drugog natpisa, </w:t>
      </w:r>
    </w:p>
    <w:p w14:paraId="74C1B8FC" w14:textId="77777777" w:rsidR="001077EA" w:rsidRPr="000F436D" w:rsidRDefault="001077EA" w:rsidP="001077EA">
      <w:pPr>
        <w:pStyle w:val="NoSpacing"/>
        <w:ind w:left="720"/>
        <w:jc w:val="both"/>
        <w:rPr>
          <w:rFonts w:ascii="Arial" w:hAnsi="Arial" w:cs="Arial"/>
          <w:color w:val="auto"/>
          <w:sz w:val="22"/>
          <w:szCs w:val="22"/>
        </w:rPr>
      </w:pPr>
      <w:r w:rsidRPr="000F436D">
        <w:rPr>
          <w:rFonts w:ascii="Arial" w:hAnsi="Arial" w:cs="Arial"/>
          <w:color w:val="auto"/>
          <w:sz w:val="22"/>
          <w:szCs w:val="22"/>
        </w:rPr>
        <w:t>-naziv na firmopisu/drugom natpisu u skladu sa izvršenom registracijom kod nadležnog organa, odnosno u skladu sa propisom</w:t>
      </w:r>
    </w:p>
    <w:p w14:paraId="46E295E8" w14:textId="77777777" w:rsidR="001077EA" w:rsidRPr="000F436D" w:rsidRDefault="001077EA" w:rsidP="001077EA">
      <w:pPr>
        <w:pStyle w:val="NoSpacing"/>
        <w:jc w:val="both"/>
        <w:rPr>
          <w:rFonts w:ascii="Arial" w:hAnsi="Arial" w:cs="Arial"/>
          <w:sz w:val="22"/>
          <w:szCs w:val="22"/>
        </w:rPr>
      </w:pPr>
      <w:r w:rsidRPr="000F436D">
        <w:rPr>
          <w:rFonts w:ascii="Arial" w:hAnsi="Arial" w:cs="Arial"/>
          <w:color w:val="auto"/>
          <w:sz w:val="22"/>
          <w:szCs w:val="22"/>
        </w:rPr>
        <w:t>kojim je utvrđen naziv organa, ustanove odnosno</w:t>
      </w:r>
      <w:r w:rsidRPr="000F436D">
        <w:rPr>
          <w:rFonts w:ascii="Arial" w:hAnsi="Arial" w:cs="Arial"/>
          <w:sz w:val="22"/>
          <w:szCs w:val="22"/>
        </w:rPr>
        <w:t xml:space="preserve"> institucije koja vrši javna ovlašćenja, </w:t>
      </w:r>
    </w:p>
    <w:p w14:paraId="7D9DB095" w14:textId="77777777" w:rsidR="001077EA" w:rsidRPr="000F436D" w:rsidRDefault="001077EA" w:rsidP="001077EA">
      <w:pPr>
        <w:pStyle w:val="NoSpacing"/>
        <w:ind w:left="720"/>
        <w:jc w:val="both"/>
        <w:rPr>
          <w:rFonts w:ascii="Arial" w:hAnsi="Arial" w:cs="Arial"/>
          <w:sz w:val="22"/>
          <w:szCs w:val="22"/>
        </w:rPr>
      </w:pPr>
      <w:r w:rsidRPr="000F436D">
        <w:rPr>
          <w:rFonts w:ascii="Arial" w:hAnsi="Arial" w:cs="Arial"/>
          <w:sz w:val="22"/>
          <w:szCs w:val="22"/>
        </w:rPr>
        <w:t xml:space="preserve">-tehnički opis sa oznakom materijala i </w:t>
      </w:r>
    </w:p>
    <w:p w14:paraId="258C3306" w14:textId="77777777" w:rsidR="001077EA" w:rsidRPr="000F436D" w:rsidRDefault="001077EA" w:rsidP="001077EA">
      <w:pPr>
        <w:pStyle w:val="NoSpacing"/>
        <w:ind w:left="720"/>
        <w:jc w:val="both"/>
        <w:rPr>
          <w:rFonts w:ascii="Arial" w:hAnsi="Arial" w:cs="Arial"/>
          <w:sz w:val="22"/>
          <w:szCs w:val="22"/>
        </w:rPr>
      </w:pPr>
      <w:r w:rsidRPr="000F436D">
        <w:rPr>
          <w:rFonts w:ascii="Arial" w:hAnsi="Arial" w:cs="Arial"/>
          <w:sz w:val="22"/>
          <w:szCs w:val="22"/>
        </w:rPr>
        <w:t xml:space="preserve">-tonsko rješenje boja saglasno uslovima izdatim od strane organa za komunalne poslove; </w:t>
      </w:r>
    </w:p>
    <w:p w14:paraId="0E8E406E"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sz w:val="22"/>
          <w:szCs w:val="22"/>
        </w:rPr>
        <w:t xml:space="preserve">c) dokaz o pravu svojine ili pravu korišćenja na poslovnom prostoru, odnosno objektu na kojem želi postaviti </w:t>
      </w:r>
      <w:r w:rsidRPr="000F436D">
        <w:rPr>
          <w:rFonts w:ascii="Arial" w:hAnsi="Arial" w:cs="Arial"/>
          <w:color w:val="auto"/>
          <w:sz w:val="22"/>
          <w:szCs w:val="22"/>
        </w:rPr>
        <w:t xml:space="preserve">firmopis/drugi natpis; i </w:t>
      </w:r>
    </w:p>
    <w:p w14:paraId="024A67D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d) odobrenje za obavljanje djelatnosti. </w:t>
      </w:r>
    </w:p>
    <w:p w14:paraId="7B7F9A6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(6) Pored dokaza iz stava 5 ovog člana, za izdavanje odobrenja za postavljanje svjetlećeg natpisa dostavlja se i: presjek i potrebne detalje sa šemom instalacija i proračun sigurnosti. </w:t>
      </w:r>
    </w:p>
    <w:p w14:paraId="6953F4D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(7) Subjeti iz stava 3 ovog člana dužni su da firmopise i druge natpise održavaju u estestki urednom i funkcionalno ispravnom stanju. </w:t>
      </w:r>
    </w:p>
    <w:p w14:paraId="54E55B6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(8) Neispravne svjetleće natpise, vlasnik je dužan dovesti u ispravno stanje najkasnije u roku od dva dana od dana nastanka kvara. </w:t>
      </w:r>
    </w:p>
    <w:p w14:paraId="7DEFB908"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sz w:val="22"/>
          <w:szCs w:val="22"/>
        </w:rPr>
        <w:t xml:space="preserve">(9) Odgovorno lice u subjektu iz stava 3 ovog člana dužno je da odmah, a najkasnije u roku od tri dana od dana prestanka obavljanja djelatnosti, </w:t>
      </w:r>
      <w:r w:rsidRPr="000F436D">
        <w:rPr>
          <w:rFonts w:ascii="Arial" w:hAnsi="Arial" w:cs="Arial"/>
          <w:color w:val="auto"/>
          <w:sz w:val="22"/>
          <w:szCs w:val="22"/>
        </w:rPr>
        <w:t xml:space="preserve">ukloni firmopis/drugi natpis, a fasadu zgrade vrati u prvobitno stanje. </w:t>
      </w:r>
    </w:p>
    <w:p w14:paraId="709A6077"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color w:val="auto"/>
          <w:sz w:val="22"/>
          <w:szCs w:val="22"/>
        </w:rPr>
        <w:lastRenderedPageBreak/>
        <w:t>(10) Dugi natpis, iz stava 2 ovog člana pored naziva</w:t>
      </w:r>
      <w:r w:rsidRPr="000F436D">
        <w:rPr>
          <w:rFonts w:ascii="Arial" w:hAnsi="Arial" w:cs="Arial"/>
          <w:sz w:val="22"/>
          <w:szCs w:val="22"/>
        </w:rPr>
        <w:t xml:space="preserve"> subjekta, može da sadrži: grb, logo i/ili naziv objekta u kojem se obavlja djelatnost u suprotnom smatra se reklamnim panoom i postavlja se u skladu sa članom </w:t>
      </w:r>
      <w:r w:rsidRPr="000F436D">
        <w:rPr>
          <w:rFonts w:ascii="Arial" w:hAnsi="Arial" w:cs="Arial"/>
          <w:b/>
          <w:bCs/>
          <w:color w:val="auto"/>
          <w:sz w:val="22"/>
          <w:szCs w:val="22"/>
        </w:rPr>
        <w:t>11p</w:t>
      </w:r>
      <w:r w:rsidRPr="000F436D">
        <w:rPr>
          <w:rFonts w:ascii="Arial" w:hAnsi="Arial" w:cs="Arial"/>
          <w:color w:val="EE0000"/>
          <w:sz w:val="22"/>
          <w:szCs w:val="22"/>
        </w:rPr>
        <w:t xml:space="preserve"> </w:t>
      </w:r>
      <w:r w:rsidRPr="000F436D">
        <w:rPr>
          <w:rFonts w:ascii="Arial" w:hAnsi="Arial" w:cs="Arial"/>
          <w:sz w:val="22"/>
          <w:szCs w:val="22"/>
        </w:rPr>
        <w:t xml:space="preserve">ove odluke.” </w:t>
      </w:r>
    </w:p>
    <w:p w14:paraId="6D73991C" w14:textId="77777777" w:rsidR="001077EA" w:rsidRPr="000F436D" w:rsidRDefault="001077EA" w:rsidP="001077EA">
      <w:pPr>
        <w:pStyle w:val="NoSpacing"/>
        <w:ind w:firstLine="720"/>
        <w:jc w:val="both"/>
        <w:rPr>
          <w:rFonts w:ascii="Arial" w:hAnsi="Arial" w:cs="Arial"/>
          <w:sz w:val="22"/>
          <w:szCs w:val="22"/>
        </w:rPr>
      </w:pPr>
    </w:p>
    <w:p w14:paraId="06C5A5F6"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16</w:t>
      </w:r>
    </w:p>
    <w:p w14:paraId="677C794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11m dodaje se član </w:t>
      </w:r>
      <w:r w:rsidRPr="000F436D">
        <w:rPr>
          <w:rFonts w:ascii="Arial" w:hAnsi="Arial" w:cs="Arial"/>
          <w:b/>
          <w:bCs/>
          <w:sz w:val="22"/>
          <w:szCs w:val="22"/>
        </w:rPr>
        <w:t>11n</w:t>
      </w:r>
      <w:r w:rsidRPr="000F436D">
        <w:rPr>
          <w:rFonts w:ascii="Arial" w:hAnsi="Arial" w:cs="Arial"/>
          <w:sz w:val="22"/>
          <w:szCs w:val="22"/>
        </w:rPr>
        <w:t xml:space="preserve"> iznad kojeg se dodaje rubrum koji glasi: “Spoljašnje osvjetljenje”, nakon čega se dodaje sadržaj odredbe koji glasi: </w:t>
      </w:r>
    </w:p>
    <w:p w14:paraId="2D465BE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Pasaži, prostor ispred ulaza u stambenu zgradu, površine ispred zgrada u kojima se nalaze poslovni prostori mogu biti osvjetljeni tokom noći. </w:t>
      </w:r>
    </w:p>
    <w:p w14:paraId="7F3FCFEE"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(2) Troškove izgradnje, održavanja i operativne troškove spoljnog osvjetljenja iz stava 1 ovog člana snose vlasnici, odnosno nosioci prava korišćenja na tim objektima.”</w:t>
      </w:r>
    </w:p>
    <w:p w14:paraId="4E18CDB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 </w:t>
      </w:r>
    </w:p>
    <w:p w14:paraId="16B488D3" w14:textId="77777777" w:rsidR="0031130D" w:rsidRPr="000F436D" w:rsidRDefault="0031130D" w:rsidP="001077EA">
      <w:pPr>
        <w:pStyle w:val="NoSpacing"/>
        <w:jc w:val="center"/>
        <w:rPr>
          <w:rFonts w:ascii="Arial" w:hAnsi="Arial" w:cs="Arial"/>
          <w:sz w:val="22"/>
          <w:szCs w:val="22"/>
        </w:rPr>
      </w:pPr>
    </w:p>
    <w:p w14:paraId="28985021" w14:textId="4BBC6D29"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17</w:t>
      </w:r>
    </w:p>
    <w:p w14:paraId="7646BE6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11n dodaje se član </w:t>
      </w:r>
      <w:r w:rsidRPr="000F436D">
        <w:rPr>
          <w:rFonts w:ascii="Arial" w:hAnsi="Arial" w:cs="Arial"/>
          <w:b/>
          <w:bCs/>
          <w:sz w:val="22"/>
          <w:szCs w:val="22"/>
        </w:rPr>
        <w:t>11o</w:t>
      </w:r>
      <w:r w:rsidRPr="000F436D">
        <w:rPr>
          <w:rFonts w:ascii="Arial" w:hAnsi="Arial" w:cs="Arial"/>
          <w:sz w:val="22"/>
          <w:szCs w:val="22"/>
        </w:rPr>
        <w:t xml:space="preserve"> iznad kojeg se dodaje rubrum koji glasi: “Bankomati, izložbene vitrine, ormari za novine, poštanski sandučići i slična oprema ili uređaji”, nakon čega se dodaje sadržaj odredbe koji glasi: </w:t>
      </w:r>
    </w:p>
    <w:p w14:paraId="1302788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Uz zahtjev za izdavanje odobrenja za postavljanje bankomata, izložbene vitrine, ormara za novine, poštanskog sandučeta i slične opreme ili uređaja na fasadi zgrade dostavlja se odobrenje za obavljanje djelatnosti, fotografija uređaja, odnosno opreme ili crtež koji jasno definiše oblik, dimenzije i tehničke detalje uređaja ili opreme, kao i saglasnost skupštine etažnih vlasnika zgrade. </w:t>
      </w:r>
    </w:p>
    <w:p w14:paraId="60D61B5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Postavljena oprema i uređaji iz stava 1 ovog člana moraju se održavati u estetski urednom i funkcionalno ispravnom stanju. </w:t>
      </w:r>
    </w:p>
    <w:p w14:paraId="10E4E6E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Subjekat kome je odobreno postavljanje opreme i uređaja iz stava 1 ovog člana dužan je da odmah, a najkasnije u roku od tri dana od dana uklanjanja iste, fasadu zgrade vrati u prvobitno stanje.” </w:t>
      </w:r>
    </w:p>
    <w:p w14:paraId="387BDCA7" w14:textId="77777777" w:rsidR="001077EA" w:rsidRPr="000F436D" w:rsidRDefault="001077EA" w:rsidP="001077EA">
      <w:pPr>
        <w:pStyle w:val="NoSpacing"/>
        <w:ind w:firstLine="720"/>
        <w:jc w:val="both"/>
        <w:rPr>
          <w:rFonts w:ascii="Arial" w:hAnsi="Arial" w:cs="Arial"/>
          <w:sz w:val="22"/>
          <w:szCs w:val="22"/>
        </w:rPr>
      </w:pPr>
    </w:p>
    <w:p w14:paraId="02CCC23F"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18</w:t>
      </w:r>
    </w:p>
    <w:p w14:paraId="04449A9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11o dodaje se član </w:t>
      </w:r>
      <w:r w:rsidRPr="000F436D">
        <w:rPr>
          <w:rFonts w:ascii="Arial" w:hAnsi="Arial" w:cs="Arial"/>
          <w:b/>
          <w:bCs/>
          <w:sz w:val="22"/>
          <w:szCs w:val="22"/>
        </w:rPr>
        <w:t>11p</w:t>
      </w:r>
      <w:r w:rsidRPr="000F436D">
        <w:rPr>
          <w:rFonts w:ascii="Arial" w:hAnsi="Arial" w:cs="Arial"/>
          <w:sz w:val="22"/>
          <w:szCs w:val="22"/>
        </w:rPr>
        <w:t xml:space="preserve"> iznad kojeg se dodaje rubrum koji glasi: “Reklamni panoi”, nakon čega se dodaje sadržaj odredbe koji glasi: </w:t>
      </w:r>
    </w:p>
    <w:p w14:paraId="56EC6DE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Na fasadi, krovu i drugoj spoljašnjoj površini zgrade mogu se, na osnovu odobrenja iz člana </w:t>
      </w:r>
      <w:r w:rsidRPr="000F436D">
        <w:rPr>
          <w:rFonts w:ascii="Arial" w:hAnsi="Arial" w:cs="Arial"/>
          <w:b/>
          <w:bCs/>
          <w:sz w:val="22"/>
          <w:szCs w:val="22"/>
        </w:rPr>
        <w:t>11h</w:t>
      </w:r>
      <w:r w:rsidRPr="000F436D">
        <w:rPr>
          <w:rFonts w:ascii="Arial" w:hAnsi="Arial" w:cs="Arial"/>
          <w:sz w:val="22"/>
          <w:szCs w:val="22"/>
        </w:rPr>
        <w:t xml:space="preserve"> stav 5 ove odluke, postavljati reklamni panoi (reklamni murali, pisane reklame, svijetleće reklame, displeji, reklame sa elektronskom izmjenom reklamnih poruka, prosvijetljeni totem, elektronska roto-trivison reklama, elektronska trčeća reklama i sl.), na kojima privredna društva, druga pravna lica i preduzetnici reklamiraju djelatnosti za sopstvene potrebe ili na kojima privredna društva, druga pravna lica i preduzetnici registrovani za obavljanje djelatnosti reklamiranja, odnosno marketinga, u komercijalne svrhe reklamiraju djelatnost, proizvode i usluge trećih lica ili pružaju usluge servisnih informacija. </w:t>
      </w:r>
    </w:p>
    <w:p w14:paraId="4741F55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Uz zahtjev za izdavanje odobrenja za postavljenje objekata iz stava 1 ovog člana dostavlja se: </w:t>
      </w:r>
    </w:p>
    <w:p w14:paraId="486E6D90"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-odobrenje za obavljanje djelatnosti; </w:t>
      </w:r>
    </w:p>
    <w:p w14:paraId="4F6E0E6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-idejni projekat reklamnog panoa, kojim su definisani oblik, dimenzije i tehnički detalji;</w:t>
      </w:r>
    </w:p>
    <w:p w14:paraId="4C2C084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-saglasnost skupštine etažnih vlasnika zgrade na kojoj se reklamni pano postavlja; i </w:t>
      </w:r>
    </w:p>
    <w:p w14:paraId="504714E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-u slučaju postavljanja reklamnog panoa na krovu odnosno nosećoj konstrukciji zgrade, ili reklamnog panoa većih dimenzija ili težine, dokaz ovlašćene institucije da se postavljanjem reklamnog panoa ne ugrožava stabilnost zgrade. </w:t>
      </w:r>
    </w:p>
    <w:p w14:paraId="51F93B0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Odobrenje za postavljanje objekata iz stava 1 ovog člana izdaje se sa rokom važenja do jedne godine. </w:t>
      </w:r>
    </w:p>
    <w:p w14:paraId="615A715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Odobrenje za postavljanje reklamnog panoa može se produžiti, nakon isteka roka iz stava 3 ovog člana, ako vlasnik reklamnog panoa najkasnije u roku od 10 dana prije isteka roka važenja odobrenja podnese zahtjev za produženje važenja odobrenja nadležnom organu, na način i u skladu sa uslovima propisanim ovom odlukom. </w:t>
      </w:r>
    </w:p>
    <w:p w14:paraId="65BA920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lastRenderedPageBreak/>
        <w:t xml:space="preserve">(5) Vlasnik reklamnog panoa na fasadi, krovu ili drugoj spoljašnjoj površini zgrade, snosi odgovornost za sigurnost, stabilnost i bezbjednost tog objekta. </w:t>
      </w:r>
    </w:p>
    <w:p w14:paraId="41813A0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(6) Subjekat kome je odobreno postavljanje reklamnog panoa dužan je da isti održava u estetski urednom, tehnički i funkcionalno ispravnom stanju tokom trajanja roka utvrđenog u odobrenju, a nakon isteka roka, dužan je da površinu na kojoj je bio postavljen vrati u prvobitno stanje. </w:t>
      </w:r>
    </w:p>
    <w:p w14:paraId="159C522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(7) Zabranjeno je na reklamnim panoima isticati uvredljive ili diskriminišuće sadržaje.” </w:t>
      </w:r>
    </w:p>
    <w:p w14:paraId="29083E58" w14:textId="77777777" w:rsidR="001077EA" w:rsidRPr="000F436D" w:rsidRDefault="001077EA" w:rsidP="001077EA">
      <w:pPr>
        <w:pStyle w:val="NoSpacing"/>
        <w:ind w:firstLine="720"/>
        <w:jc w:val="both"/>
        <w:rPr>
          <w:rFonts w:ascii="Arial" w:hAnsi="Arial" w:cs="Arial"/>
          <w:sz w:val="22"/>
          <w:szCs w:val="22"/>
        </w:rPr>
      </w:pPr>
    </w:p>
    <w:p w14:paraId="3C4C74D6"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19</w:t>
      </w:r>
    </w:p>
    <w:p w14:paraId="5C2AF86D" w14:textId="77777777" w:rsidR="001077EA" w:rsidRPr="000F436D" w:rsidRDefault="001077EA" w:rsidP="001077EA">
      <w:pPr>
        <w:pStyle w:val="NoSpacing"/>
        <w:ind w:firstLine="720"/>
        <w:rPr>
          <w:rFonts w:ascii="Arial" w:hAnsi="Arial" w:cs="Arial"/>
          <w:sz w:val="22"/>
          <w:szCs w:val="22"/>
        </w:rPr>
      </w:pPr>
      <w:r w:rsidRPr="000F436D">
        <w:rPr>
          <w:rFonts w:ascii="Arial" w:hAnsi="Arial" w:cs="Arial"/>
          <w:sz w:val="22"/>
          <w:szCs w:val="22"/>
        </w:rPr>
        <w:t xml:space="preserve">Iza člana 11p dodaje se član </w:t>
      </w:r>
      <w:r w:rsidRPr="000F436D">
        <w:rPr>
          <w:rFonts w:ascii="Arial" w:hAnsi="Arial" w:cs="Arial"/>
          <w:b/>
          <w:bCs/>
          <w:sz w:val="22"/>
          <w:szCs w:val="22"/>
        </w:rPr>
        <w:t>11r</w:t>
      </w:r>
      <w:r w:rsidRPr="000F436D">
        <w:rPr>
          <w:rFonts w:ascii="Arial" w:hAnsi="Arial" w:cs="Arial"/>
          <w:sz w:val="22"/>
          <w:szCs w:val="22"/>
        </w:rPr>
        <w:t xml:space="preserve"> iznad kojeg se dodaje rubrum koji glasi: “Uređaji za video nadzor”, nakon čega se dodaje sadržaj odredbe koji glasi: </w:t>
      </w:r>
    </w:p>
    <w:p w14:paraId="778960C2" w14:textId="77777777" w:rsidR="001077EA" w:rsidRPr="000F436D" w:rsidRDefault="001077EA" w:rsidP="001077EA">
      <w:pPr>
        <w:pStyle w:val="NoSpacing"/>
        <w:ind w:firstLine="720"/>
        <w:rPr>
          <w:rFonts w:ascii="Arial" w:hAnsi="Arial" w:cs="Arial"/>
          <w:sz w:val="22"/>
          <w:szCs w:val="22"/>
        </w:rPr>
      </w:pPr>
      <w:r w:rsidRPr="000F436D">
        <w:rPr>
          <w:rFonts w:ascii="Arial" w:hAnsi="Arial" w:cs="Arial"/>
          <w:sz w:val="22"/>
          <w:szCs w:val="22"/>
        </w:rPr>
        <w:t>“(1) Uz zahtjev za izdavanje odobrenja iz člana 11h stav 5 ove odluke za postavljanje uređaja za video nadzor ulaza u zgradu odnosno u posebni poslovni ulaz u zgradu dostavljaju se dokazi propisani zakonom kojim se uređuje zaštita podataka o ličnosti i odredbama ove odluke i saglasnost skupštine etažnih vlasnika.</w:t>
      </w:r>
    </w:p>
    <w:p w14:paraId="6C51F9A5" w14:textId="77777777" w:rsidR="001077EA" w:rsidRPr="000F436D" w:rsidRDefault="001077EA" w:rsidP="001077EA">
      <w:pPr>
        <w:pStyle w:val="NoSpacing"/>
        <w:ind w:firstLine="720"/>
        <w:rPr>
          <w:rFonts w:ascii="Arial" w:hAnsi="Arial" w:cs="Arial"/>
          <w:sz w:val="22"/>
          <w:szCs w:val="22"/>
        </w:rPr>
      </w:pPr>
      <w:r w:rsidRPr="000F436D">
        <w:rPr>
          <w:rFonts w:ascii="Arial" w:hAnsi="Arial" w:cs="Arial"/>
          <w:sz w:val="22"/>
          <w:szCs w:val="22"/>
        </w:rPr>
        <w:t xml:space="preserve">(2) Subjekat koji je postavio uređaj za video nadzor iz stava 1 ovog člana dužan je da uređaj održava u estetski urednom stanju, a nakon njegovog uklanjanja površinu na kojoj je bio postavljen vrati u prvobitno stanje.” </w:t>
      </w:r>
    </w:p>
    <w:p w14:paraId="1FE322DC" w14:textId="77777777" w:rsidR="001077EA" w:rsidRPr="000F436D" w:rsidRDefault="001077EA" w:rsidP="001077EA">
      <w:pPr>
        <w:pStyle w:val="NoSpacing"/>
        <w:ind w:firstLine="720"/>
        <w:rPr>
          <w:rFonts w:ascii="Arial" w:hAnsi="Arial" w:cs="Arial"/>
          <w:sz w:val="22"/>
          <w:szCs w:val="22"/>
        </w:rPr>
      </w:pPr>
    </w:p>
    <w:p w14:paraId="67BD0565"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20</w:t>
      </w:r>
    </w:p>
    <w:p w14:paraId="5984EBB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11r dodaje se član </w:t>
      </w:r>
      <w:r w:rsidRPr="000F436D">
        <w:rPr>
          <w:rFonts w:ascii="Arial" w:hAnsi="Arial" w:cs="Arial"/>
          <w:b/>
          <w:bCs/>
          <w:sz w:val="22"/>
          <w:szCs w:val="22"/>
        </w:rPr>
        <w:t>11s</w:t>
      </w:r>
      <w:r w:rsidRPr="000F436D">
        <w:rPr>
          <w:rFonts w:ascii="Arial" w:hAnsi="Arial" w:cs="Arial"/>
          <w:sz w:val="22"/>
          <w:szCs w:val="22"/>
        </w:rPr>
        <w:t xml:space="preserve"> iznad kojeg se dodaje rubrum koji glasi: “Murali nekomercijalne sadržine”, nakon čega se dodaje sadržaj odredbe koji glasi: </w:t>
      </w:r>
    </w:p>
    <w:p w14:paraId="5B5417F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Murali i drugi oblici vizuelne komunikacije nekomercijalne sadržine (u daljem tekstu: mural nekomercijalne sadržine) mogu se oslikavati, iscrtavati, lijepiti ili postavljati na spoljnim djelovima zgrade i pripadajućim elementima dvorišta odnosno površina u javnom korišćenju koje pripadaju stambenoj zgradi, na osnovu odobrenja iz člana </w:t>
      </w:r>
      <w:r w:rsidRPr="000F436D">
        <w:rPr>
          <w:rFonts w:ascii="Arial" w:hAnsi="Arial" w:cs="Arial"/>
          <w:b/>
          <w:bCs/>
          <w:sz w:val="22"/>
          <w:szCs w:val="22"/>
        </w:rPr>
        <w:t>11h</w:t>
      </w:r>
      <w:r w:rsidRPr="000F436D">
        <w:rPr>
          <w:rFonts w:ascii="Arial" w:hAnsi="Arial" w:cs="Arial"/>
          <w:sz w:val="22"/>
          <w:szCs w:val="22"/>
        </w:rPr>
        <w:t xml:space="preserve"> stav 5 ove odluke i u skladu sa istim, u kom slučaju se ne primjenjuje odredba stava 6 istog člana. </w:t>
      </w:r>
    </w:p>
    <w:p w14:paraId="4428069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Uz zahtjev za izdavanje odobrenja iz stava 1 ovog člana dostavlja se idejno rješenje, kao i saglasnost skupštine etažnih vlasnika zgrade. </w:t>
      </w:r>
    </w:p>
    <w:p w14:paraId="4E91C0F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O zahtjevu iz stava 2 ovog člana organ za komunalne poslove pribavlja mišljenje glavnog gradskog arhitekte. </w:t>
      </w:r>
    </w:p>
    <w:p w14:paraId="48A4DC6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Subjekat koji je postavio odnosno koji je naručio postavljanje murala nekomercijalne sadržine dužan je da isti održava u estetski urednom stanju tokom trajanja roka utvrđenog u odobrenju, a nakon isteka roka, dužan je da površinu na kojoj je bio postavljen vrati u prvobitno stanje. </w:t>
      </w:r>
    </w:p>
    <w:p w14:paraId="77A96F34"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(5) Odredbe stava 1 do 4 ovog člana shodno se primjenjuju na oslikavanje, iscrtavanje, lijepljenje ili postavljanje murala nekomercijalne sadržine na javnim površinama i zgradama na kojima svojinsko-pravna ovlašćenja vrši Opština.</w:t>
      </w:r>
    </w:p>
    <w:p w14:paraId="3A1C18C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(6) U slučaju stava 5 ovog člana potrebno je uz zahtjev dostaviti  saglasnost organa lokalne uprave odnosno javne službe kojoj je Opština povjerila poslove održavanja te javne površine odnosno zgrade.</w:t>
      </w:r>
    </w:p>
    <w:p w14:paraId="62EF3992"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(7) Zabranjeno je na muralima nekomercijalne sadržine isticati uvredljive ili diskriminišuće sadržaje.”</w:t>
      </w:r>
    </w:p>
    <w:p w14:paraId="0E80877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 </w:t>
      </w:r>
    </w:p>
    <w:p w14:paraId="73DA53AB"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21</w:t>
      </w:r>
    </w:p>
    <w:p w14:paraId="19C8CD1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11s dodaje se član </w:t>
      </w:r>
      <w:r w:rsidRPr="000F436D">
        <w:rPr>
          <w:rFonts w:ascii="Arial" w:hAnsi="Arial" w:cs="Arial"/>
          <w:b/>
          <w:bCs/>
          <w:sz w:val="22"/>
          <w:szCs w:val="22"/>
        </w:rPr>
        <w:t>11t</w:t>
      </w:r>
      <w:r w:rsidRPr="000F436D">
        <w:rPr>
          <w:rFonts w:ascii="Arial" w:hAnsi="Arial" w:cs="Arial"/>
          <w:sz w:val="22"/>
          <w:szCs w:val="22"/>
        </w:rPr>
        <w:t xml:space="preserve"> iznad kojeg se dodaje rubrum koji glasi: “Izlog, odnosno druga zastakljena površina poslovnog prostora”, nakon čega se dodaje sadržaj odredbe koji glasi: </w:t>
      </w:r>
    </w:p>
    <w:p w14:paraId="4770E2DE"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Izlog, odnosno druga zastakljena površina poslovnog prostora, koja je vidljiva sa javne površine, mora se održavati u urednom i čistom stanju. </w:t>
      </w:r>
    </w:p>
    <w:p w14:paraId="50BC2D9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O urednom i čistom stanju izloga, odnosno druge zastakljene površine na poslovnom prostoru, stara se lice koje obavlja djelatnost u tom poslovnom prostoru. </w:t>
      </w:r>
    </w:p>
    <w:p w14:paraId="5E2F17D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lastRenderedPageBreak/>
        <w:t xml:space="preserve">(3) Ako se u poslovnom prostoru ne obavlja djelatnost, o urednom i čistom stanju izloga, odnosno druge zastakljene površine poslovnog prostora kojem pripadaju dužan je da se stara vlasnik, odnosno korisnik tog poslovnog prostora. </w:t>
      </w:r>
    </w:p>
    <w:p w14:paraId="4FB235D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(4) Zabranjeno je u izlogu iz stava 1 ovog člana držati ambalažu ili skladištiti robu. </w:t>
      </w:r>
    </w:p>
    <w:p w14:paraId="02C990A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(5) Zabranjeno je izvan izloga, odnosno poslovnog prostora (na ulaznim vratima, prozorima, okvirima izloga i slično) izlagati robu.” </w:t>
      </w:r>
    </w:p>
    <w:p w14:paraId="09BEBB3F" w14:textId="77777777" w:rsidR="001077EA" w:rsidRPr="000F436D" w:rsidRDefault="001077EA" w:rsidP="001077EA">
      <w:pPr>
        <w:pStyle w:val="NoSpacing"/>
        <w:ind w:firstLine="720"/>
        <w:jc w:val="both"/>
        <w:rPr>
          <w:rFonts w:ascii="Arial" w:hAnsi="Arial" w:cs="Arial"/>
          <w:sz w:val="22"/>
          <w:szCs w:val="22"/>
        </w:rPr>
      </w:pPr>
    </w:p>
    <w:p w14:paraId="7522274B"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22</w:t>
      </w:r>
    </w:p>
    <w:p w14:paraId="3A4A5D0D"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11t dodaje se član </w:t>
      </w:r>
      <w:r w:rsidRPr="000F436D">
        <w:rPr>
          <w:rFonts w:ascii="Arial" w:hAnsi="Arial" w:cs="Arial"/>
          <w:b/>
          <w:bCs/>
          <w:sz w:val="22"/>
          <w:szCs w:val="22"/>
        </w:rPr>
        <w:t>11u</w:t>
      </w:r>
      <w:r w:rsidRPr="000F436D">
        <w:rPr>
          <w:rFonts w:ascii="Arial" w:hAnsi="Arial" w:cs="Arial"/>
          <w:sz w:val="22"/>
          <w:szCs w:val="22"/>
        </w:rPr>
        <w:t xml:space="preserve"> iznad kojeg se dodaje rubrum koji glasi: “Table sa nazivom naselja, ulica, trgova i brojem stambenih i poslovnih zgrada”, nakon čega se dodaje sadržaj odredbe koji glasi: </w:t>
      </w:r>
    </w:p>
    <w:p w14:paraId="51E08D2B"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Naselja, ulice i trgovi moraju biti označeni tablom sa nazivom, a zgrade odnosno posebni ulazi stambenih i poslovnih zgrada tablom sa brojem, u skladu sa zakonom kojim se uređuje teritorijalna organizacija. </w:t>
      </w:r>
    </w:p>
    <w:p w14:paraId="2E94957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Subjekat koji je ovlašćen da obezbijedi postavljanje tabli sa nazivom naselja, ulice, trga i brojem stambene odnosno poslovne zgrade, dužan je da obezbijedi njihovo održavanje u estetski urednom i funkcionalno ispravnom stanju. </w:t>
      </w:r>
    </w:p>
    <w:p w14:paraId="1536F72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(3) Zabranjeno je pravnim i fizičkim licima i preduzetnicima da samoinicijativno postavljaju ili mijenjaju table iz stava 1 ovog člana.” </w:t>
      </w:r>
    </w:p>
    <w:p w14:paraId="78B590B3" w14:textId="77777777" w:rsidR="001077EA" w:rsidRPr="000F436D" w:rsidRDefault="001077EA" w:rsidP="001077EA">
      <w:pPr>
        <w:pStyle w:val="NoSpacing"/>
        <w:rPr>
          <w:rFonts w:ascii="Arial" w:hAnsi="Arial" w:cs="Arial"/>
          <w:color w:val="EE0000"/>
          <w:sz w:val="22"/>
          <w:szCs w:val="22"/>
        </w:rPr>
      </w:pPr>
    </w:p>
    <w:p w14:paraId="687D1FEE" w14:textId="77777777" w:rsidR="001077EA" w:rsidRPr="000F436D" w:rsidRDefault="001077EA" w:rsidP="001077EA">
      <w:pPr>
        <w:pStyle w:val="NoSpacing"/>
        <w:jc w:val="center"/>
        <w:rPr>
          <w:rFonts w:ascii="Arial" w:hAnsi="Arial" w:cs="Arial"/>
          <w:color w:val="auto"/>
          <w:sz w:val="22"/>
          <w:szCs w:val="22"/>
        </w:rPr>
      </w:pPr>
      <w:r w:rsidRPr="000F436D">
        <w:rPr>
          <w:rFonts w:ascii="Arial" w:hAnsi="Arial" w:cs="Arial"/>
          <w:color w:val="auto"/>
          <w:sz w:val="22"/>
          <w:szCs w:val="22"/>
        </w:rPr>
        <w:t>Član 23</w:t>
      </w:r>
    </w:p>
    <w:p w14:paraId="233EE5DF" w14:textId="77777777" w:rsidR="001077EA" w:rsidRPr="000F436D" w:rsidRDefault="001077EA" w:rsidP="001077EA">
      <w:pPr>
        <w:pStyle w:val="NoSpacing"/>
        <w:ind w:firstLine="720"/>
        <w:rPr>
          <w:rFonts w:ascii="Arial" w:hAnsi="Arial" w:cs="Arial"/>
          <w:color w:val="auto"/>
          <w:sz w:val="22"/>
          <w:szCs w:val="22"/>
        </w:rPr>
      </w:pPr>
      <w:r w:rsidRPr="000F436D">
        <w:rPr>
          <w:rFonts w:ascii="Arial" w:hAnsi="Arial" w:cs="Arial"/>
          <w:color w:val="auto"/>
          <w:sz w:val="22"/>
          <w:szCs w:val="22"/>
        </w:rPr>
        <w:t>Iznad člana 12 dodaje se rubrum koji glasi “Zaštita i uređenje prostora ispred stambeno-poslovnih zgrada”</w:t>
      </w:r>
    </w:p>
    <w:p w14:paraId="3F0571E1" w14:textId="77777777" w:rsidR="001077EA" w:rsidRPr="000F436D" w:rsidRDefault="001077EA" w:rsidP="001077EA">
      <w:pPr>
        <w:pStyle w:val="NoSpacing"/>
        <w:ind w:firstLine="720"/>
        <w:rPr>
          <w:rFonts w:ascii="Arial" w:hAnsi="Arial" w:cs="Arial"/>
          <w:color w:val="auto"/>
          <w:sz w:val="22"/>
          <w:szCs w:val="22"/>
        </w:rPr>
      </w:pPr>
    </w:p>
    <w:p w14:paraId="4EEEA4B9" w14:textId="77777777" w:rsidR="001077EA" w:rsidRPr="000F436D" w:rsidRDefault="001077EA" w:rsidP="001077EA">
      <w:pPr>
        <w:pStyle w:val="NoSpacing"/>
        <w:jc w:val="center"/>
        <w:rPr>
          <w:rFonts w:ascii="Arial" w:hAnsi="Arial" w:cs="Arial"/>
          <w:color w:val="auto"/>
          <w:sz w:val="22"/>
          <w:szCs w:val="22"/>
        </w:rPr>
      </w:pPr>
      <w:r w:rsidRPr="000F436D">
        <w:rPr>
          <w:rFonts w:ascii="Arial" w:hAnsi="Arial" w:cs="Arial"/>
          <w:color w:val="auto"/>
          <w:sz w:val="22"/>
          <w:szCs w:val="22"/>
        </w:rPr>
        <w:t>Član 24</w:t>
      </w:r>
    </w:p>
    <w:p w14:paraId="34321AD5"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color w:val="auto"/>
          <w:sz w:val="22"/>
          <w:szCs w:val="22"/>
        </w:rPr>
        <w:t>Iza člana 12 dodaje se član 12a koji glasi: “Zabranjeno je u stambenim zgradama sušiti veš, ćebad, tepihe i sl.u vazdušnom prostoru koji se prostire ispod prozora, preko ivica balkona, lođa ili terasa.</w:t>
      </w:r>
    </w:p>
    <w:p w14:paraId="013C3E1E" w14:textId="77777777" w:rsidR="001077EA" w:rsidRPr="000F436D" w:rsidRDefault="001077EA" w:rsidP="001077EA">
      <w:pPr>
        <w:pStyle w:val="NoSpacing"/>
        <w:ind w:firstLine="720"/>
        <w:rPr>
          <w:rFonts w:ascii="Arial" w:hAnsi="Arial" w:cs="Arial"/>
          <w:color w:val="EE0000"/>
          <w:sz w:val="22"/>
          <w:szCs w:val="22"/>
        </w:rPr>
      </w:pPr>
    </w:p>
    <w:p w14:paraId="033FDD53" w14:textId="2DE0B9EC" w:rsidR="001077EA" w:rsidRPr="000F436D" w:rsidRDefault="001077EA" w:rsidP="0031130D">
      <w:pPr>
        <w:pStyle w:val="NoSpacing"/>
        <w:jc w:val="center"/>
        <w:rPr>
          <w:rFonts w:ascii="Arial" w:hAnsi="Arial" w:cs="Arial"/>
          <w:color w:val="auto"/>
          <w:sz w:val="22"/>
          <w:szCs w:val="22"/>
        </w:rPr>
      </w:pPr>
      <w:r w:rsidRPr="000F436D">
        <w:rPr>
          <w:rFonts w:ascii="Arial" w:hAnsi="Arial" w:cs="Arial"/>
          <w:color w:val="auto"/>
          <w:sz w:val="22"/>
          <w:szCs w:val="22"/>
        </w:rPr>
        <w:t>Član 25</w:t>
      </w:r>
    </w:p>
    <w:p w14:paraId="441A5C4B" w14:textId="77777777" w:rsidR="001077EA" w:rsidRPr="000F436D" w:rsidRDefault="001077EA" w:rsidP="001077EA">
      <w:pPr>
        <w:pStyle w:val="NoSpacing"/>
        <w:ind w:firstLine="720"/>
        <w:jc w:val="both"/>
        <w:rPr>
          <w:rFonts w:ascii="Arial" w:hAnsi="Arial" w:cs="Arial"/>
          <w:color w:val="auto"/>
          <w:sz w:val="22"/>
          <w:szCs w:val="22"/>
        </w:rPr>
      </w:pPr>
      <w:r w:rsidRPr="000F436D">
        <w:rPr>
          <w:rFonts w:ascii="Arial" w:hAnsi="Arial" w:cs="Arial"/>
          <w:color w:val="auto"/>
          <w:sz w:val="22"/>
          <w:szCs w:val="22"/>
        </w:rPr>
        <w:t xml:space="preserve">U članu 69 stav 4, nakon završne fraze dodaju se riječi “odnosno, ako je vlasnik/korisnik iz stava 3 ovog člana nepoznat ili se ne može utvrditi, ili ako je nepoznata njegova adresa stanovanja, shodno se primjenjuju odredbe člana 11e stav 3 i 4 ove odluke.”, tako da član 69 stav 4 sada glasi: “Ukoliko vlasnik ograde ne zamijeni ili ne ukloni ogradu o svom trošku, Komunalna inspekcija naložiće rušenje o trošku vlasnika, odnosno, ako je vlasnik/korisnik iz stava 3 ovog člana nepoznat ili se isti ne može utvrditi, ili ako je nepoznata njegova adresa stanovanja, shodno se primjenjuju odredbe člana </w:t>
      </w:r>
      <w:r w:rsidRPr="000F436D">
        <w:rPr>
          <w:rFonts w:ascii="Arial" w:hAnsi="Arial" w:cs="Arial"/>
          <w:b/>
          <w:bCs/>
          <w:color w:val="auto"/>
          <w:sz w:val="22"/>
          <w:szCs w:val="22"/>
        </w:rPr>
        <w:t>11e</w:t>
      </w:r>
      <w:r w:rsidRPr="000F436D">
        <w:rPr>
          <w:rFonts w:ascii="Arial" w:hAnsi="Arial" w:cs="Arial"/>
          <w:color w:val="auto"/>
          <w:sz w:val="22"/>
          <w:szCs w:val="22"/>
        </w:rPr>
        <w:t xml:space="preserve"> stav 3 i 4 ove odluke.”</w:t>
      </w:r>
    </w:p>
    <w:p w14:paraId="42538A5B" w14:textId="77777777" w:rsidR="001077EA" w:rsidRPr="000F436D" w:rsidRDefault="001077EA" w:rsidP="001077EA">
      <w:pPr>
        <w:pStyle w:val="NoSpacing"/>
        <w:jc w:val="both"/>
        <w:rPr>
          <w:rFonts w:ascii="Arial" w:hAnsi="Arial" w:cs="Arial"/>
          <w:color w:val="auto"/>
          <w:sz w:val="22"/>
          <w:szCs w:val="22"/>
        </w:rPr>
      </w:pPr>
    </w:p>
    <w:p w14:paraId="19EF9F20" w14:textId="77777777" w:rsidR="001077EA" w:rsidRPr="000F436D" w:rsidRDefault="001077EA" w:rsidP="001077EA">
      <w:pPr>
        <w:pStyle w:val="NoSpacing"/>
        <w:jc w:val="center"/>
        <w:rPr>
          <w:rFonts w:ascii="Arial" w:hAnsi="Arial" w:cs="Arial"/>
          <w:color w:val="auto"/>
          <w:sz w:val="22"/>
          <w:szCs w:val="22"/>
        </w:rPr>
      </w:pPr>
      <w:r w:rsidRPr="000F436D">
        <w:rPr>
          <w:rFonts w:ascii="Arial" w:hAnsi="Arial" w:cs="Arial"/>
          <w:color w:val="auto"/>
          <w:sz w:val="22"/>
          <w:szCs w:val="22"/>
        </w:rPr>
        <w:t>Član 26</w:t>
      </w:r>
    </w:p>
    <w:p w14:paraId="18B84ED7"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79 dodaje se član </w:t>
      </w:r>
      <w:r w:rsidRPr="000F436D">
        <w:rPr>
          <w:rFonts w:ascii="Arial" w:hAnsi="Arial" w:cs="Arial"/>
          <w:b/>
          <w:bCs/>
          <w:sz w:val="22"/>
          <w:szCs w:val="22"/>
        </w:rPr>
        <w:t xml:space="preserve">79a </w:t>
      </w:r>
      <w:r w:rsidRPr="000F436D">
        <w:rPr>
          <w:rFonts w:ascii="Arial" w:hAnsi="Arial" w:cs="Arial"/>
          <w:sz w:val="22"/>
          <w:szCs w:val="22"/>
        </w:rPr>
        <w:t>iznad kojeg se dodaje rubrum koji glasi: “Životinjski leševi i nus proizvodi životinjskog porijekla”, nakon čega se dodaje sadržaj odredbe koji glasi:</w:t>
      </w:r>
    </w:p>
    <w:p w14:paraId="71B55B2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“(1) Zabranjeno je ostavljati životinjske leševe i nus proizvode životinjskog porijekla na javnim površinama. </w:t>
      </w:r>
    </w:p>
    <w:p w14:paraId="5575F6B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 (2) Poslove higijeničarske službe za sakupljanje i zbrinjavanje životinjskih leševa i nus proizvoda životinjskog porijekla sa javnih površina obavlja vršilac komunalne djelatnosti kojem je Opština povjerila te poslove, u skladu sa zakonom kojim se uređuje obavljanje veterinarske djelatnosti. </w:t>
      </w:r>
    </w:p>
    <w:p w14:paraId="298618A8"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(3) U slučaju da se utvrdi vlasnik životinjskog leša odnosno lice koje je ostavilo životinjsi leš i/ili nus proizvod životinjskog porijekla, vršilac komunalne djelatnosti ima pravo na regresnu naplatu troškova od vlasnika.</w:t>
      </w:r>
    </w:p>
    <w:p w14:paraId="186CA087" w14:textId="77777777" w:rsidR="001077EA" w:rsidRPr="000F436D" w:rsidRDefault="001077EA" w:rsidP="001077EA">
      <w:pPr>
        <w:pStyle w:val="NoSpacing"/>
        <w:ind w:firstLine="720"/>
        <w:jc w:val="both"/>
        <w:rPr>
          <w:rFonts w:ascii="Arial" w:hAnsi="Arial" w:cs="Arial"/>
          <w:sz w:val="22"/>
          <w:szCs w:val="22"/>
        </w:rPr>
      </w:pPr>
    </w:p>
    <w:p w14:paraId="1A571710" w14:textId="77777777"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27</w:t>
      </w:r>
    </w:p>
    <w:p w14:paraId="1A1C873F"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Iza člana 80 dodaje se član </w:t>
      </w:r>
      <w:r w:rsidRPr="000F436D">
        <w:rPr>
          <w:rFonts w:ascii="Arial" w:hAnsi="Arial" w:cs="Arial"/>
          <w:b/>
          <w:bCs/>
          <w:sz w:val="22"/>
          <w:szCs w:val="22"/>
        </w:rPr>
        <w:t>80a</w:t>
      </w:r>
      <w:r w:rsidRPr="000F436D">
        <w:rPr>
          <w:rFonts w:ascii="Arial" w:hAnsi="Arial" w:cs="Arial"/>
          <w:sz w:val="22"/>
          <w:szCs w:val="22"/>
        </w:rPr>
        <w:t xml:space="preserve"> iznad kojeg se dodaje rubrum koji glasi: “Dotrajala, odnosno oštećena i napuštena vozila”, nakon čega se dodaje sadržaj odredbe koji glasi:</w:t>
      </w:r>
    </w:p>
    <w:p w14:paraId="537D4BD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lastRenderedPageBreak/>
        <w:t xml:space="preserve">(1) Zabranjeno je na javnoj površini i površini u javnom korišćenju ostavljati dotrajalo, oštećeno i/ili napušteno vozilo. </w:t>
      </w:r>
    </w:p>
    <w:p w14:paraId="08D32351"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Uklanjanje dotrajalog, oštećenog i/ili napuštenog vozila sa javne površine, po nalogu komunalnog policajca odnosno rješenju komunalnog inspektora, vrši vršilac komunalne djelatnosti kojem je Opština povjerila poslove održavanja javnih površina, o trošku vlasnika vozila. </w:t>
      </w:r>
    </w:p>
    <w:p w14:paraId="26FE945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(3) Uklanjanje dotrajalog, oštećenog i/ili napuštenog vozila sa površine u javnom korišćenju vrši se na osnovu rješenja inspektora za puteve, u skladu sa zakonom kojim se uređuje inspekcijski postupak.</w:t>
      </w:r>
    </w:p>
    <w:p w14:paraId="0F8DDD79"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(4) Inspektor iz stava 4 ovog člana postupa:</w:t>
      </w:r>
    </w:p>
    <w:p w14:paraId="507614D7"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-po službenoj dužnosti;</w:t>
      </w:r>
    </w:p>
    <w:p w14:paraId="5D0A6A8C"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-po inicijativi organa upravljanja stambenom zgradom, vlasnika zgrade odnosno vlasnika površine </w:t>
      </w:r>
    </w:p>
    <w:p w14:paraId="73A67305"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(5) Uklonjeno vozilo se premješta na lokaciju koju odredi Opština, na rok koji ne može biti duži od 60 dana od dana premještanja. </w:t>
      </w:r>
    </w:p>
    <w:p w14:paraId="539771D0" w14:textId="77777777" w:rsidR="001077EA" w:rsidRPr="000F436D" w:rsidRDefault="001077EA" w:rsidP="001077EA">
      <w:pPr>
        <w:pStyle w:val="NoSpacing"/>
        <w:jc w:val="both"/>
        <w:rPr>
          <w:rFonts w:ascii="Arial" w:hAnsi="Arial" w:cs="Arial"/>
          <w:sz w:val="22"/>
          <w:szCs w:val="22"/>
        </w:rPr>
      </w:pPr>
      <w:r w:rsidRPr="000F436D">
        <w:rPr>
          <w:rFonts w:ascii="Arial" w:hAnsi="Arial" w:cs="Arial"/>
          <w:sz w:val="22"/>
          <w:szCs w:val="22"/>
        </w:rPr>
        <w:t xml:space="preserve">  </w:t>
      </w:r>
      <w:r w:rsidRPr="000F436D">
        <w:rPr>
          <w:rFonts w:ascii="Arial" w:hAnsi="Arial" w:cs="Arial"/>
          <w:sz w:val="22"/>
          <w:szCs w:val="22"/>
        </w:rPr>
        <w:tab/>
        <w:t xml:space="preserve">(6) Ako vlasnik odnosno korisnik vozila ne preuzme isto u roku iz stava 5 ovog člana, sa vozilom se postupa u skladu sa zakonom kojim se uređuje upravljanje otpadom. </w:t>
      </w:r>
    </w:p>
    <w:p w14:paraId="73F62116"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(7) U slučaju da se ne može utvrditi vlasnik vozila iz stava 2 ovog člana, sredstva za obavljanje poslova iz stava 2, 5 i 6 ovog člana obezbjeđuju se u budžetu Opštine. </w:t>
      </w:r>
    </w:p>
    <w:p w14:paraId="446031BE" w14:textId="77777777" w:rsidR="001077EA" w:rsidRPr="000F436D" w:rsidRDefault="001077EA" w:rsidP="001077EA">
      <w:pPr>
        <w:pStyle w:val="NoSpacing"/>
        <w:jc w:val="both"/>
        <w:rPr>
          <w:rFonts w:ascii="Arial" w:hAnsi="Arial" w:cs="Arial"/>
          <w:sz w:val="22"/>
          <w:szCs w:val="22"/>
        </w:rPr>
      </w:pPr>
      <w:r w:rsidRPr="000F436D">
        <w:rPr>
          <w:rFonts w:ascii="Arial" w:hAnsi="Arial" w:cs="Arial"/>
          <w:sz w:val="22"/>
          <w:szCs w:val="22"/>
        </w:rPr>
        <w:t xml:space="preserve"> </w:t>
      </w:r>
      <w:r w:rsidRPr="000F436D">
        <w:rPr>
          <w:rFonts w:ascii="Arial" w:hAnsi="Arial" w:cs="Arial"/>
          <w:sz w:val="22"/>
          <w:szCs w:val="22"/>
        </w:rPr>
        <w:tab/>
        <w:t>(8) Ako se naknadno utvrdi vlasnik vozila, Opština ima pravo na regresnu naplatu troškova nastalih po osnovu poslova iz stava 7 ovog člana.</w:t>
      </w:r>
    </w:p>
    <w:p w14:paraId="1452BF8B" w14:textId="77777777" w:rsidR="00474237" w:rsidRPr="000F436D" w:rsidRDefault="00474237" w:rsidP="001077EA">
      <w:pPr>
        <w:pStyle w:val="NoSpacing"/>
        <w:jc w:val="both"/>
        <w:rPr>
          <w:rFonts w:ascii="Arial" w:hAnsi="Arial" w:cs="Arial"/>
          <w:sz w:val="22"/>
          <w:szCs w:val="22"/>
        </w:rPr>
      </w:pPr>
    </w:p>
    <w:p w14:paraId="39611D77" w14:textId="601242B7" w:rsidR="001077EA" w:rsidRPr="000F436D" w:rsidRDefault="00474237" w:rsidP="00474237">
      <w:pPr>
        <w:pStyle w:val="NoSpacing"/>
        <w:jc w:val="center"/>
        <w:rPr>
          <w:rFonts w:ascii="Arial" w:hAnsi="Arial" w:cs="Arial"/>
          <w:sz w:val="22"/>
          <w:szCs w:val="22"/>
        </w:rPr>
      </w:pPr>
      <w:r w:rsidRPr="000F436D">
        <w:rPr>
          <w:rFonts w:ascii="Arial" w:hAnsi="Arial" w:cs="Arial"/>
          <w:sz w:val="22"/>
          <w:szCs w:val="22"/>
        </w:rPr>
        <w:t>Član 28</w:t>
      </w:r>
    </w:p>
    <w:p w14:paraId="3669380D" w14:textId="77777777" w:rsidR="0068509F" w:rsidRPr="000F436D" w:rsidRDefault="006255C4" w:rsidP="006255C4">
      <w:pPr>
        <w:pStyle w:val="NoSpacing"/>
        <w:ind w:firstLine="720"/>
        <w:jc w:val="both"/>
        <w:rPr>
          <w:rFonts w:ascii="Arial" w:hAnsi="Arial" w:cs="Arial"/>
          <w:sz w:val="22"/>
          <w:szCs w:val="22"/>
        </w:rPr>
      </w:pPr>
      <w:r w:rsidRPr="000F436D">
        <w:rPr>
          <w:rFonts w:ascii="Arial" w:hAnsi="Arial" w:cs="Arial"/>
          <w:sz w:val="22"/>
          <w:szCs w:val="22"/>
        </w:rPr>
        <w:t>Iza člana 101 dodaje se član 101a</w:t>
      </w:r>
      <w:r w:rsidR="0068509F" w:rsidRPr="000F436D">
        <w:rPr>
          <w:rFonts w:ascii="Arial" w:hAnsi="Arial" w:cs="Arial"/>
          <w:sz w:val="22"/>
          <w:szCs w:val="22"/>
        </w:rPr>
        <w:t xml:space="preserve"> </w:t>
      </w:r>
      <w:r w:rsidRPr="000F436D">
        <w:rPr>
          <w:rFonts w:ascii="Arial" w:hAnsi="Arial" w:cs="Arial"/>
          <w:sz w:val="22"/>
          <w:szCs w:val="22"/>
        </w:rPr>
        <w:t xml:space="preserve"> koji glasi </w:t>
      </w:r>
    </w:p>
    <w:p w14:paraId="76D11F0A" w14:textId="117F2836" w:rsidR="00474237" w:rsidRPr="000F436D" w:rsidRDefault="0068509F" w:rsidP="0068509F">
      <w:pPr>
        <w:pStyle w:val="NoSpacing"/>
        <w:ind w:firstLine="720"/>
        <w:jc w:val="both"/>
        <w:rPr>
          <w:rFonts w:ascii="Arial" w:hAnsi="Arial" w:cs="Arial"/>
          <w:sz w:val="22"/>
          <w:szCs w:val="22"/>
        </w:rPr>
      </w:pPr>
      <w:r w:rsidRPr="000F436D">
        <w:rPr>
          <w:rFonts w:ascii="Arial" w:hAnsi="Arial" w:cs="Arial"/>
          <w:sz w:val="22"/>
          <w:szCs w:val="22"/>
        </w:rPr>
        <w:t>(1)</w:t>
      </w:r>
      <w:r w:rsidR="006255C4" w:rsidRPr="000F436D">
        <w:rPr>
          <w:rFonts w:ascii="Arial" w:hAnsi="Arial" w:cs="Arial"/>
          <w:sz w:val="22"/>
          <w:szCs w:val="22"/>
        </w:rPr>
        <w:t xml:space="preserve">“Zabranjuje se svako odlaganje, bacanje, ispuštanje ili privremeno ostavljanje otpada u koritima rijeka, potoka, kanala </w:t>
      </w:r>
      <w:r w:rsidRPr="000F436D">
        <w:rPr>
          <w:rFonts w:ascii="Arial" w:hAnsi="Arial" w:cs="Arial"/>
          <w:sz w:val="22"/>
          <w:szCs w:val="22"/>
        </w:rPr>
        <w:t>i</w:t>
      </w:r>
      <w:r w:rsidR="006255C4" w:rsidRPr="000F436D">
        <w:rPr>
          <w:rFonts w:ascii="Arial" w:hAnsi="Arial" w:cs="Arial"/>
          <w:sz w:val="22"/>
          <w:szCs w:val="22"/>
        </w:rPr>
        <w:t xml:space="preserve"> drugih vodotoka kao </w:t>
      </w:r>
      <w:r w:rsidRPr="000F436D">
        <w:rPr>
          <w:rFonts w:ascii="Arial" w:hAnsi="Arial" w:cs="Arial"/>
          <w:sz w:val="22"/>
          <w:szCs w:val="22"/>
        </w:rPr>
        <w:t>i</w:t>
      </w:r>
      <w:r w:rsidR="006255C4" w:rsidRPr="000F436D">
        <w:rPr>
          <w:rFonts w:ascii="Arial" w:hAnsi="Arial" w:cs="Arial"/>
          <w:sz w:val="22"/>
          <w:szCs w:val="22"/>
        </w:rPr>
        <w:t xml:space="preserve"> na njihovim obalama, u zaštitnim zonama odnosno na svim drugim mjestima sa kojih postoji mogućnost da otpad dospije u vodotok.</w:t>
      </w:r>
    </w:p>
    <w:p w14:paraId="63543506" w14:textId="5612C03E" w:rsidR="00474237" w:rsidRPr="000F436D" w:rsidRDefault="0068509F" w:rsidP="0068509F">
      <w:pPr>
        <w:pStyle w:val="NoSpacing"/>
        <w:jc w:val="both"/>
        <w:rPr>
          <w:rFonts w:ascii="Arial" w:hAnsi="Arial" w:cs="Arial"/>
          <w:sz w:val="22"/>
          <w:szCs w:val="22"/>
        </w:rPr>
      </w:pPr>
      <w:r w:rsidRPr="000F436D">
        <w:rPr>
          <w:rFonts w:ascii="Arial" w:hAnsi="Arial" w:cs="Arial"/>
          <w:sz w:val="22"/>
          <w:szCs w:val="22"/>
        </w:rPr>
        <w:tab/>
        <w:t xml:space="preserve">(2) Pod otpadom u smislu stava 1 ovog člana podrazumijeva se naročito: građevinski otpad (šut), olupine ili djelovi havarisanih motornih vozila, stari namještaj i električni aparati, </w:t>
      </w:r>
      <w:r w:rsidR="00840396" w:rsidRPr="000F436D">
        <w:rPr>
          <w:rFonts w:ascii="Arial" w:hAnsi="Arial" w:cs="Arial"/>
          <w:sz w:val="22"/>
          <w:szCs w:val="22"/>
        </w:rPr>
        <w:t xml:space="preserve">elektronski otpad, </w:t>
      </w:r>
      <w:r w:rsidRPr="000F436D">
        <w:rPr>
          <w:rFonts w:ascii="Arial" w:hAnsi="Arial" w:cs="Arial"/>
          <w:sz w:val="22"/>
          <w:szCs w:val="22"/>
        </w:rPr>
        <w:t xml:space="preserve">komunalni </w:t>
      </w:r>
      <w:r w:rsidR="00840396" w:rsidRPr="000F436D">
        <w:rPr>
          <w:rFonts w:ascii="Arial" w:hAnsi="Arial" w:cs="Arial"/>
          <w:sz w:val="22"/>
          <w:szCs w:val="22"/>
        </w:rPr>
        <w:t>i</w:t>
      </w:r>
      <w:r w:rsidRPr="000F436D">
        <w:rPr>
          <w:rFonts w:ascii="Arial" w:hAnsi="Arial" w:cs="Arial"/>
          <w:sz w:val="22"/>
          <w:szCs w:val="22"/>
        </w:rPr>
        <w:t xml:space="preserve"> kabasti otpad, </w:t>
      </w:r>
      <w:r w:rsidR="00840396" w:rsidRPr="000F436D">
        <w:rPr>
          <w:rFonts w:ascii="Arial" w:hAnsi="Arial" w:cs="Arial"/>
          <w:sz w:val="22"/>
          <w:szCs w:val="22"/>
        </w:rPr>
        <w:t>kao i sve vrste zapaljivih, toksičnih I drugih zagađujućih materija.</w:t>
      </w:r>
      <w:r w:rsidR="00676C7D" w:rsidRPr="000F436D">
        <w:rPr>
          <w:rFonts w:ascii="Arial" w:hAnsi="Arial" w:cs="Arial"/>
          <w:sz w:val="22"/>
          <w:szCs w:val="22"/>
        </w:rPr>
        <w:t>”</w:t>
      </w:r>
    </w:p>
    <w:p w14:paraId="3FF85740" w14:textId="77777777" w:rsidR="00840396" w:rsidRPr="000F436D" w:rsidRDefault="00840396" w:rsidP="0068509F">
      <w:pPr>
        <w:pStyle w:val="NoSpacing"/>
        <w:jc w:val="both"/>
        <w:rPr>
          <w:rFonts w:ascii="Arial" w:hAnsi="Arial" w:cs="Arial"/>
          <w:sz w:val="22"/>
          <w:szCs w:val="22"/>
        </w:rPr>
      </w:pPr>
    </w:p>
    <w:p w14:paraId="5DB43718" w14:textId="20FECEDB"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2</w:t>
      </w:r>
      <w:r w:rsidR="00474237" w:rsidRPr="000F436D">
        <w:rPr>
          <w:rFonts w:ascii="Arial" w:hAnsi="Arial" w:cs="Arial"/>
          <w:sz w:val="22"/>
          <w:szCs w:val="22"/>
        </w:rPr>
        <w:t>9</w:t>
      </w:r>
    </w:p>
    <w:p w14:paraId="65B27DE4" w14:textId="77777777" w:rsidR="001077EA" w:rsidRPr="000F436D" w:rsidRDefault="001077EA" w:rsidP="001077EA">
      <w:pPr>
        <w:pStyle w:val="NoSpacing"/>
        <w:jc w:val="both"/>
        <w:rPr>
          <w:rFonts w:ascii="Arial" w:hAnsi="Arial" w:cs="Arial"/>
          <w:sz w:val="22"/>
          <w:szCs w:val="22"/>
        </w:rPr>
      </w:pPr>
      <w:r w:rsidRPr="000F436D">
        <w:rPr>
          <w:rFonts w:ascii="Arial" w:hAnsi="Arial" w:cs="Arial"/>
          <w:sz w:val="22"/>
          <w:szCs w:val="22"/>
        </w:rPr>
        <w:tab/>
        <w:t xml:space="preserve">(1) U članu 113 </w:t>
      </w:r>
    </w:p>
    <w:p w14:paraId="0B947C6E" w14:textId="7E3E0FC8"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-stav 1 mijenja se: 150 €‚ do 10.000 € i sada glasi </w:t>
      </w:r>
      <w:r w:rsidRPr="000F436D">
        <w:rPr>
          <w:rFonts w:ascii="Arial" w:hAnsi="Arial" w:cs="Arial"/>
          <w:b/>
          <w:bCs/>
          <w:sz w:val="22"/>
          <w:szCs w:val="22"/>
        </w:rPr>
        <w:t>“</w:t>
      </w:r>
      <w:r w:rsidR="007B5EDF" w:rsidRPr="000F436D">
        <w:rPr>
          <w:rFonts w:ascii="Arial" w:hAnsi="Arial" w:cs="Arial"/>
          <w:b/>
          <w:bCs/>
          <w:sz w:val="22"/>
          <w:szCs w:val="22"/>
        </w:rPr>
        <w:t>250</w:t>
      </w:r>
      <w:r w:rsidRPr="000F436D">
        <w:rPr>
          <w:rFonts w:ascii="Arial" w:hAnsi="Arial" w:cs="Arial"/>
          <w:b/>
          <w:bCs/>
          <w:sz w:val="22"/>
          <w:szCs w:val="22"/>
        </w:rPr>
        <w:t xml:space="preserve"> € do 10</w:t>
      </w:r>
      <w:r w:rsidR="007B5EDF" w:rsidRPr="000F436D">
        <w:rPr>
          <w:rFonts w:ascii="Arial" w:hAnsi="Arial" w:cs="Arial"/>
          <w:b/>
          <w:bCs/>
          <w:sz w:val="22"/>
          <w:szCs w:val="22"/>
        </w:rPr>
        <w:t xml:space="preserve"> </w:t>
      </w:r>
      <w:r w:rsidRPr="000F436D">
        <w:rPr>
          <w:rFonts w:ascii="Arial" w:hAnsi="Arial" w:cs="Arial"/>
          <w:b/>
          <w:bCs/>
          <w:sz w:val="22"/>
          <w:szCs w:val="22"/>
        </w:rPr>
        <w:t>000 €”.</w:t>
      </w:r>
    </w:p>
    <w:p w14:paraId="5A765150" w14:textId="79A385E0" w:rsidR="001077EA" w:rsidRPr="000F436D" w:rsidRDefault="001077EA" w:rsidP="001077EA">
      <w:pPr>
        <w:pStyle w:val="NoSpacing"/>
        <w:ind w:firstLine="720"/>
        <w:jc w:val="both"/>
        <w:rPr>
          <w:rFonts w:ascii="Arial" w:hAnsi="Arial" w:cs="Arial"/>
          <w:b/>
          <w:bCs/>
          <w:sz w:val="22"/>
          <w:szCs w:val="22"/>
        </w:rPr>
      </w:pPr>
      <w:r w:rsidRPr="000F436D">
        <w:rPr>
          <w:rFonts w:ascii="Arial" w:hAnsi="Arial" w:cs="Arial"/>
          <w:sz w:val="22"/>
          <w:szCs w:val="22"/>
        </w:rPr>
        <w:t xml:space="preserve">-stav 2 mijenja se: 50 eura do 1.000 eura i sada glasi </w:t>
      </w:r>
      <w:r w:rsidRPr="000F436D">
        <w:rPr>
          <w:rFonts w:ascii="Arial" w:hAnsi="Arial" w:cs="Arial"/>
          <w:b/>
          <w:bCs/>
          <w:sz w:val="22"/>
          <w:szCs w:val="22"/>
        </w:rPr>
        <w:t>“</w:t>
      </w:r>
      <w:r w:rsidR="007B5EDF" w:rsidRPr="000F436D">
        <w:rPr>
          <w:rFonts w:ascii="Arial" w:hAnsi="Arial" w:cs="Arial"/>
          <w:b/>
          <w:bCs/>
          <w:sz w:val="22"/>
          <w:szCs w:val="22"/>
        </w:rPr>
        <w:t>1</w:t>
      </w:r>
      <w:r w:rsidRPr="000F436D">
        <w:rPr>
          <w:rFonts w:ascii="Arial" w:hAnsi="Arial" w:cs="Arial"/>
          <w:b/>
          <w:bCs/>
          <w:sz w:val="22"/>
          <w:szCs w:val="22"/>
        </w:rPr>
        <w:t>50 € do 1000 €”.</w:t>
      </w:r>
    </w:p>
    <w:p w14:paraId="081A639A"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(2) U članu 113 stav 1 poslije tačke </w:t>
      </w:r>
      <w:r w:rsidRPr="000F436D">
        <w:rPr>
          <w:rFonts w:ascii="Arial" w:hAnsi="Arial" w:cs="Arial"/>
          <w:color w:val="auto"/>
          <w:sz w:val="22"/>
          <w:szCs w:val="22"/>
        </w:rPr>
        <w:t>24 dodaju se tačke:</w:t>
      </w:r>
      <w:r w:rsidRPr="000F436D">
        <w:rPr>
          <w:rFonts w:ascii="Arial" w:hAnsi="Arial" w:cs="Arial"/>
          <w:sz w:val="22"/>
          <w:szCs w:val="22"/>
        </w:rPr>
        <w:t xml:space="preserve"> </w:t>
      </w:r>
    </w:p>
    <w:p w14:paraId="776BAFE2" w14:textId="77777777" w:rsidR="001077EA" w:rsidRPr="000F436D" w:rsidRDefault="001077EA" w:rsidP="00BF1DB2">
      <w:pPr>
        <w:pStyle w:val="NoSpacing"/>
        <w:jc w:val="both"/>
        <w:rPr>
          <w:rFonts w:ascii="Arial" w:hAnsi="Arial" w:cs="Arial"/>
          <w:sz w:val="22"/>
          <w:szCs w:val="22"/>
        </w:rPr>
      </w:pPr>
      <w:r w:rsidRPr="000F436D">
        <w:rPr>
          <w:rFonts w:ascii="Arial" w:hAnsi="Arial" w:cs="Arial"/>
          <w:sz w:val="22"/>
          <w:szCs w:val="22"/>
        </w:rPr>
        <w:t>-</w:t>
      </w:r>
      <w:r w:rsidRPr="000F436D">
        <w:rPr>
          <w:rFonts w:ascii="Arial" w:hAnsi="Arial" w:cs="Arial"/>
          <w:b/>
          <w:bCs/>
          <w:sz w:val="22"/>
          <w:szCs w:val="22"/>
        </w:rPr>
        <w:t xml:space="preserve">25 </w:t>
      </w:r>
      <w:r w:rsidRPr="000F436D">
        <w:rPr>
          <w:rFonts w:ascii="Arial" w:hAnsi="Arial" w:cs="Arial"/>
          <w:sz w:val="22"/>
          <w:szCs w:val="22"/>
        </w:rPr>
        <w:t>koja glasi: “je vlasnik odnosno korisnik iz stava 1 i 2 ovog člana nepoznat ili se ne može utvrditi, odnosno ako nije poznata njegova adresa stanovanja, vršilac komunalne djelatnosti kojem je Opština povjerila poslove održavanja javnih zelenih površina, po nalogu komunalnog inspektora ne uredi dvorište, urbanističku odnosno katastarsku parcelu, o trošku Opštine. (član 11e stav 3);</w:t>
      </w:r>
    </w:p>
    <w:p w14:paraId="79475FFE"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 xml:space="preserve">-26 </w:t>
      </w:r>
      <w:r w:rsidRPr="000F436D">
        <w:rPr>
          <w:rFonts w:ascii="Arial" w:hAnsi="Arial" w:cs="Arial"/>
          <w:sz w:val="22"/>
          <w:szCs w:val="22"/>
        </w:rPr>
        <w:t>koja glasi: “subjekat koji je ovlašćen da obezbijedi postavljanje tabli sa nazivom naselja, ulice, trga, nije obezbijedio njihovo održavanje u estetski urednom i funkcionalno ispravnom stanju. (član 11u stav 2);</w:t>
      </w:r>
    </w:p>
    <w:p w14:paraId="76224507" w14:textId="4C9C18DE"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 xml:space="preserve">-27 </w:t>
      </w:r>
      <w:r w:rsidRPr="000F436D">
        <w:rPr>
          <w:rFonts w:ascii="Arial" w:hAnsi="Arial" w:cs="Arial"/>
          <w:sz w:val="22"/>
          <w:szCs w:val="22"/>
        </w:rPr>
        <w:t>koja glasi: “ne izvrši uklanjanje dotrajalog, oštećenog i/ili napuštenog vozila sa javne površine, po nalogu komunalnog policajca odnosno rješenju komunalnog inspektora, o trošku vlasnika vozila. (član 80a stav 2)</w:t>
      </w:r>
      <w:r w:rsidR="0031130D" w:rsidRPr="000F436D">
        <w:rPr>
          <w:rFonts w:ascii="Arial" w:hAnsi="Arial" w:cs="Arial"/>
          <w:sz w:val="22"/>
          <w:szCs w:val="22"/>
        </w:rPr>
        <w:t>.</w:t>
      </w:r>
    </w:p>
    <w:p w14:paraId="15251744" w14:textId="77777777" w:rsidR="00BF1DB2" w:rsidRPr="000F436D" w:rsidRDefault="00BF1DB2" w:rsidP="001077EA">
      <w:pPr>
        <w:pStyle w:val="NoSpacing"/>
        <w:jc w:val="center"/>
        <w:rPr>
          <w:rFonts w:ascii="Arial" w:hAnsi="Arial" w:cs="Arial"/>
          <w:sz w:val="22"/>
          <w:szCs w:val="22"/>
        </w:rPr>
      </w:pPr>
    </w:p>
    <w:p w14:paraId="1BBF1308" w14:textId="75A6C384"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 xml:space="preserve">Član </w:t>
      </w:r>
      <w:r w:rsidR="00474237" w:rsidRPr="000F436D">
        <w:rPr>
          <w:rFonts w:ascii="Arial" w:hAnsi="Arial" w:cs="Arial"/>
          <w:sz w:val="22"/>
          <w:szCs w:val="22"/>
        </w:rPr>
        <w:t>30</w:t>
      </w:r>
    </w:p>
    <w:p w14:paraId="0C49EC8E" w14:textId="19C643F1"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(1)</w:t>
      </w:r>
      <w:r w:rsidR="004C642F" w:rsidRPr="000F436D">
        <w:rPr>
          <w:rFonts w:ascii="Arial" w:hAnsi="Arial" w:cs="Arial"/>
          <w:sz w:val="22"/>
          <w:szCs w:val="22"/>
        </w:rPr>
        <w:t xml:space="preserve"> </w:t>
      </w:r>
      <w:r w:rsidRPr="000F436D">
        <w:rPr>
          <w:rFonts w:ascii="Arial" w:hAnsi="Arial" w:cs="Arial"/>
          <w:sz w:val="22"/>
          <w:szCs w:val="22"/>
        </w:rPr>
        <w:t>U članu 114:</w:t>
      </w:r>
    </w:p>
    <w:p w14:paraId="0B04C47A" w14:textId="32A6DC1D"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-stav 1 mijenja se: 150 €‚ do 10.000 € i sada glasi: </w:t>
      </w:r>
      <w:r w:rsidRPr="000F436D">
        <w:rPr>
          <w:rFonts w:ascii="Arial" w:hAnsi="Arial" w:cs="Arial"/>
          <w:b/>
          <w:bCs/>
          <w:sz w:val="22"/>
          <w:szCs w:val="22"/>
        </w:rPr>
        <w:t>“</w:t>
      </w:r>
      <w:r w:rsidR="00BD3685" w:rsidRPr="000F436D">
        <w:rPr>
          <w:rFonts w:ascii="Arial" w:hAnsi="Arial" w:cs="Arial"/>
          <w:b/>
          <w:bCs/>
          <w:sz w:val="22"/>
          <w:szCs w:val="22"/>
        </w:rPr>
        <w:t>250</w:t>
      </w:r>
      <w:r w:rsidRPr="000F436D">
        <w:rPr>
          <w:rFonts w:ascii="Arial" w:hAnsi="Arial" w:cs="Arial"/>
          <w:b/>
          <w:bCs/>
          <w:sz w:val="22"/>
          <w:szCs w:val="22"/>
        </w:rPr>
        <w:t xml:space="preserve"> € do 10</w:t>
      </w:r>
      <w:r w:rsidR="00BD3685" w:rsidRPr="000F436D">
        <w:rPr>
          <w:rFonts w:ascii="Arial" w:hAnsi="Arial" w:cs="Arial"/>
          <w:b/>
          <w:bCs/>
          <w:sz w:val="22"/>
          <w:szCs w:val="22"/>
        </w:rPr>
        <w:t xml:space="preserve"> </w:t>
      </w:r>
      <w:r w:rsidRPr="000F436D">
        <w:rPr>
          <w:rFonts w:ascii="Arial" w:hAnsi="Arial" w:cs="Arial"/>
          <w:b/>
          <w:bCs/>
          <w:sz w:val="22"/>
          <w:szCs w:val="22"/>
        </w:rPr>
        <w:t>000 €”</w:t>
      </w:r>
      <w:r w:rsidR="002277F3" w:rsidRPr="000F436D">
        <w:rPr>
          <w:rFonts w:ascii="Arial" w:hAnsi="Arial" w:cs="Arial"/>
          <w:b/>
          <w:bCs/>
          <w:sz w:val="22"/>
          <w:szCs w:val="22"/>
        </w:rPr>
        <w:t>;</w:t>
      </w:r>
    </w:p>
    <w:p w14:paraId="50F23B56" w14:textId="2D5CF950"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-stav 2 mijenja se: 50 eura do 1.000 eura i sada glasi </w:t>
      </w:r>
      <w:r w:rsidRPr="000F436D">
        <w:rPr>
          <w:rFonts w:ascii="Arial" w:hAnsi="Arial" w:cs="Arial"/>
          <w:b/>
          <w:bCs/>
          <w:sz w:val="22"/>
          <w:szCs w:val="22"/>
        </w:rPr>
        <w:t>“</w:t>
      </w:r>
      <w:r w:rsidR="00BD3685" w:rsidRPr="000F436D">
        <w:rPr>
          <w:rFonts w:ascii="Arial" w:hAnsi="Arial" w:cs="Arial"/>
          <w:b/>
          <w:bCs/>
          <w:sz w:val="22"/>
          <w:szCs w:val="22"/>
        </w:rPr>
        <w:t>10</w:t>
      </w:r>
      <w:r w:rsidRPr="000F436D">
        <w:rPr>
          <w:rFonts w:ascii="Arial" w:hAnsi="Arial" w:cs="Arial"/>
          <w:b/>
          <w:bCs/>
          <w:sz w:val="22"/>
          <w:szCs w:val="22"/>
        </w:rPr>
        <w:t xml:space="preserve">0 € do </w:t>
      </w:r>
      <w:r w:rsidR="00BD3685" w:rsidRPr="000F436D">
        <w:rPr>
          <w:rFonts w:ascii="Arial" w:hAnsi="Arial" w:cs="Arial"/>
          <w:b/>
          <w:bCs/>
          <w:sz w:val="22"/>
          <w:szCs w:val="22"/>
        </w:rPr>
        <w:t>2</w:t>
      </w:r>
      <w:r w:rsidRPr="000F436D">
        <w:rPr>
          <w:rFonts w:ascii="Arial" w:hAnsi="Arial" w:cs="Arial"/>
          <w:b/>
          <w:bCs/>
          <w:sz w:val="22"/>
          <w:szCs w:val="22"/>
        </w:rPr>
        <w:t>000 €”</w:t>
      </w:r>
      <w:r w:rsidR="002277F3" w:rsidRPr="000F436D">
        <w:rPr>
          <w:rFonts w:ascii="Arial" w:hAnsi="Arial" w:cs="Arial"/>
          <w:b/>
          <w:bCs/>
          <w:sz w:val="22"/>
          <w:szCs w:val="22"/>
        </w:rPr>
        <w:t>;</w:t>
      </w:r>
    </w:p>
    <w:p w14:paraId="77DB22DD" w14:textId="5548180C" w:rsidR="001077EA" w:rsidRPr="000F436D" w:rsidRDefault="001077EA" w:rsidP="00B026F7">
      <w:pPr>
        <w:pStyle w:val="NoSpacing"/>
        <w:ind w:firstLine="720"/>
        <w:jc w:val="both"/>
        <w:rPr>
          <w:rFonts w:ascii="Arial" w:hAnsi="Arial" w:cs="Arial"/>
          <w:sz w:val="22"/>
          <w:szCs w:val="22"/>
        </w:rPr>
      </w:pPr>
      <w:r w:rsidRPr="000F436D">
        <w:rPr>
          <w:rFonts w:ascii="Arial" w:hAnsi="Arial" w:cs="Arial"/>
          <w:color w:val="auto"/>
          <w:sz w:val="22"/>
          <w:szCs w:val="22"/>
        </w:rPr>
        <w:t xml:space="preserve">-stav 3 </w:t>
      </w:r>
      <w:r w:rsidR="00B026F7" w:rsidRPr="000F436D">
        <w:rPr>
          <w:rFonts w:ascii="Arial" w:hAnsi="Arial" w:cs="Arial"/>
          <w:color w:val="auto"/>
          <w:sz w:val="22"/>
          <w:szCs w:val="22"/>
        </w:rPr>
        <w:t>briše se u cjelosti</w:t>
      </w:r>
      <w:r w:rsidRPr="000F436D">
        <w:rPr>
          <w:rFonts w:ascii="Arial" w:hAnsi="Arial" w:cs="Arial"/>
          <w:color w:val="auto"/>
          <w:sz w:val="22"/>
          <w:szCs w:val="22"/>
        </w:rPr>
        <w:t xml:space="preserve"> i sada glasi</w:t>
      </w:r>
      <w:r w:rsidR="00B026F7" w:rsidRPr="000F436D">
        <w:rPr>
          <w:rFonts w:ascii="Arial" w:hAnsi="Arial" w:cs="Arial"/>
          <w:color w:val="auto"/>
          <w:sz w:val="22"/>
          <w:szCs w:val="22"/>
        </w:rPr>
        <w:t>:</w:t>
      </w:r>
      <w:r w:rsidRPr="000F436D">
        <w:rPr>
          <w:rFonts w:ascii="Arial" w:hAnsi="Arial" w:cs="Arial"/>
          <w:color w:val="auto"/>
          <w:sz w:val="22"/>
          <w:szCs w:val="22"/>
        </w:rPr>
        <w:t xml:space="preserve"> </w:t>
      </w:r>
      <w:r w:rsidR="00AB2B49" w:rsidRPr="000F436D">
        <w:rPr>
          <w:rFonts w:ascii="Arial" w:hAnsi="Arial" w:cs="Arial"/>
          <w:color w:val="auto"/>
          <w:sz w:val="22"/>
          <w:szCs w:val="22"/>
        </w:rPr>
        <w:t>“</w:t>
      </w:r>
      <w:r w:rsidR="00B026F7" w:rsidRPr="000F436D">
        <w:rPr>
          <w:rFonts w:ascii="Arial" w:hAnsi="Arial" w:cs="Arial"/>
          <w:color w:val="auto"/>
          <w:sz w:val="22"/>
          <w:szCs w:val="22"/>
        </w:rPr>
        <w:t>Za prekršaje iz stava 1 tačka: 8, 10,</w:t>
      </w:r>
      <w:r w:rsidR="00AE5470" w:rsidRPr="000F436D">
        <w:rPr>
          <w:rFonts w:ascii="Arial" w:hAnsi="Arial" w:cs="Arial"/>
          <w:color w:val="auto"/>
          <w:sz w:val="22"/>
          <w:szCs w:val="22"/>
        </w:rPr>
        <w:t xml:space="preserve"> </w:t>
      </w:r>
      <w:r w:rsidR="00B026F7" w:rsidRPr="000F436D">
        <w:rPr>
          <w:rFonts w:ascii="Arial" w:hAnsi="Arial" w:cs="Arial"/>
          <w:color w:val="auto"/>
          <w:sz w:val="22"/>
          <w:szCs w:val="22"/>
        </w:rPr>
        <w:t xml:space="preserve">11, 14, 15, 16, 17, 18, 19, 20, 32, 33, 34, 35, </w:t>
      </w:r>
      <w:r w:rsidR="00AE5470" w:rsidRPr="000F436D">
        <w:rPr>
          <w:rFonts w:ascii="Arial" w:hAnsi="Arial" w:cs="Arial"/>
          <w:color w:val="auto"/>
          <w:sz w:val="22"/>
          <w:szCs w:val="22"/>
        </w:rPr>
        <w:t xml:space="preserve">38, 39, </w:t>
      </w:r>
      <w:r w:rsidR="00B026F7" w:rsidRPr="000F436D">
        <w:rPr>
          <w:rFonts w:ascii="Arial" w:hAnsi="Arial" w:cs="Arial"/>
          <w:color w:val="auto"/>
          <w:sz w:val="22"/>
          <w:szCs w:val="22"/>
        </w:rPr>
        <w:t xml:space="preserve">43, 44, 45, </w:t>
      </w:r>
      <w:r w:rsidR="00AE5470" w:rsidRPr="000F436D">
        <w:rPr>
          <w:rFonts w:ascii="Arial" w:hAnsi="Arial" w:cs="Arial"/>
          <w:color w:val="auto"/>
          <w:sz w:val="22"/>
          <w:szCs w:val="22"/>
        </w:rPr>
        <w:t xml:space="preserve">46, 47, 53, </w:t>
      </w:r>
      <w:r w:rsidR="00B026F7" w:rsidRPr="000F436D">
        <w:rPr>
          <w:rFonts w:ascii="Arial" w:hAnsi="Arial" w:cs="Arial"/>
          <w:color w:val="auto"/>
          <w:sz w:val="22"/>
          <w:szCs w:val="22"/>
        </w:rPr>
        <w:t xml:space="preserve">55, </w:t>
      </w:r>
      <w:r w:rsidR="00AE5470" w:rsidRPr="000F436D">
        <w:rPr>
          <w:rFonts w:ascii="Arial" w:hAnsi="Arial" w:cs="Arial"/>
          <w:color w:val="auto"/>
          <w:sz w:val="22"/>
          <w:szCs w:val="22"/>
        </w:rPr>
        <w:t xml:space="preserve">56, 57, 58, </w:t>
      </w:r>
      <w:r w:rsidR="00B026F7" w:rsidRPr="000F436D">
        <w:rPr>
          <w:rFonts w:ascii="Arial" w:hAnsi="Arial" w:cs="Arial"/>
          <w:color w:val="auto"/>
          <w:sz w:val="22"/>
          <w:szCs w:val="22"/>
        </w:rPr>
        <w:t xml:space="preserve">59, </w:t>
      </w:r>
      <w:r w:rsidR="00AE5470" w:rsidRPr="000F436D">
        <w:rPr>
          <w:rFonts w:ascii="Arial" w:hAnsi="Arial" w:cs="Arial"/>
          <w:color w:val="auto"/>
          <w:sz w:val="22"/>
          <w:szCs w:val="22"/>
        </w:rPr>
        <w:t xml:space="preserve">60, 61, </w:t>
      </w:r>
      <w:r w:rsidR="00B026F7" w:rsidRPr="000F436D">
        <w:rPr>
          <w:rFonts w:ascii="Arial" w:hAnsi="Arial" w:cs="Arial"/>
          <w:color w:val="auto"/>
          <w:sz w:val="22"/>
          <w:szCs w:val="22"/>
        </w:rPr>
        <w:t xml:space="preserve">62, </w:t>
      </w:r>
      <w:r w:rsidR="00AE5470" w:rsidRPr="000F436D">
        <w:rPr>
          <w:rFonts w:ascii="Arial" w:hAnsi="Arial" w:cs="Arial"/>
          <w:color w:val="auto"/>
          <w:sz w:val="22"/>
          <w:szCs w:val="22"/>
        </w:rPr>
        <w:t xml:space="preserve">63, 64, 65, 67, 68, 69, 70, 71, 72, </w:t>
      </w:r>
      <w:r w:rsidR="00B026F7" w:rsidRPr="000F436D">
        <w:rPr>
          <w:rFonts w:ascii="Arial" w:hAnsi="Arial" w:cs="Arial"/>
          <w:color w:val="auto"/>
          <w:sz w:val="22"/>
          <w:szCs w:val="22"/>
        </w:rPr>
        <w:t xml:space="preserve">78 i 79, ovog </w:t>
      </w:r>
      <w:r w:rsidR="00B026F7" w:rsidRPr="000F436D">
        <w:rPr>
          <w:rFonts w:ascii="Arial" w:hAnsi="Arial" w:cs="Arial"/>
          <w:sz w:val="22"/>
          <w:szCs w:val="22"/>
        </w:rPr>
        <w:t xml:space="preserve">člana kazniće se fizičko lice, novčanom kaznom od </w:t>
      </w:r>
      <w:r w:rsidR="00BD3685" w:rsidRPr="000F436D">
        <w:rPr>
          <w:rFonts w:ascii="Arial" w:hAnsi="Arial" w:cs="Arial"/>
          <w:b/>
          <w:bCs/>
          <w:sz w:val="22"/>
          <w:szCs w:val="22"/>
        </w:rPr>
        <w:t>6</w:t>
      </w:r>
      <w:r w:rsidRPr="000F436D">
        <w:rPr>
          <w:rFonts w:ascii="Arial" w:hAnsi="Arial" w:cs="Arial"/>
          <w:b/>
          <w:bCs/>
          <w:sz w:val="22"/>
          <w:szCs w:val="22"/>
        </w:rPr>
        <w:t xml:space="preserve">0 € do </w:t>
      </w:r>
      <w:r w:rsidR="00BD3685" w:rsidRPr="000F436D">
        <w:rPr>
          <w:rFonts w:ascii="Arial" w:hAnsi="Arial" w:cs="Arial"/>
          <w:b/>
          <w:bCs/>
          <w:sz w:val="22"/>
          <w:szCs w:val="22"/>
        </w:rPr>
        <w:t>2</w:t>
      </w:r>
      <w:r w:rsidRPr="000F436D">
        <w:rPr>
          <w:rFonts w:ascii="Arial" w:hAnsi="Arial" w:cs="Arial"/>
          <w:b/>
          <w:bCs/>
          <w:sz w:val="22"/>
          <w:szCs w:val="22"/>
        </w:rPr>
        <w:t>000 €”</w:t>
      </w:r>
      <w:r w:rsidR="002277F3" w:rsidRPr="000F436D">
        <w:rPr>
          <w:rFonts w:ascii="Arial" w:hAnsi="Arial" w:cs="Arial"/>
          <w:b/>
          <w:bCs/>
          <w:sz w:val="22"/>
          <w:szCs w:val="22"/>
        </w:rPr>
        <w:t>;</w:t>
      </w:r>
    </w:p>
    <w:p w14:paraId="2CD56336" w14:textId="15363414"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lastRenderedPageBreak/>
        <w:t xml:space="preserve">-stav 4 mijenja se: 50 eura do 3.000 eura i sada glasi </w:t>
      </w:r>
      <w:r w:rsidRPr="000F436D">
        <w:rPr>
          <w:rFonts w:ascii="Arial" w:hAnsi="Arial" w:cs="Arial"/>
          <w:b/>
          <w:bCs/>
          <w:sz w:val="22"/>
          <w:szCs w:val="22"/>
        </w:rPr>
        <w:t>“</w:t>
      </w:r>
      <w:r w:rsidR="00BD3685" w:rsidRPr="000F436D">
        <w:rPr>
          <w:rFonts w:ascii="Arial" w:hAnsi="Arial" w:cs="Arial"/>
          <w:b/>
          <w:bCs/>
          <w:sz w:val="22"/>
          <w:szCs w:val="22"/>
        </w:rPr>
        <w:t>1</w:t>
      </w:r>
      <w:r w:rsidRPr="000F436D">
        <w:rPr>
          <w:rFonts w:ascii="Arial" w:hAnsi="Arial" w:cs="Arial"/>
          <w:b/>
          <w:bCs/>
          <w:sz w:val="22"/>
          <w:szCs w:val="22"/>
        </w:rPr>
        <w:t>50 € do 3000 €”</w:t>
      </w:r>
      <w:r w:rsidR="002277F3" w:rsidRPr="000F436D">
        <w:rPr>
          <w:rFonts w:ascii="Arial" w:hAnsi="Arial" w:cs="Arial"/>
          <w:b/>
          <w:bCs/>
          <w:sz w:val="22"/>
          <w:szCs w:val="22"/>
        </w:rPr>
        <w:t>;</w:t>
      </w:r>
    </w:p>
    <w:p w14:paraId="114BC9E3" w14:textId="3817C961" w:rsidR="001077EA" w:rsidRPr="000F436D" w:rsidRDefault="001077EA" w:rsidP="001077EA">
      <w:pPr>
        <w:pStyle w:val="NoSpacing"/>
        <w:ind w:firstLine="720"/>
        <w:jc w:val="both"/>
        <w:rPr>
          <w:rFonts w:ascii="Arial" w:hAnsi="Arial" w:cs="Arial"/>
          <w:b/>
          <w:bCs/>
          <w:sz w:val="22"/>
          <w:szCs w:val="22"/>
        </w:rPr>
      </w:pPr>
      <w:r w:rsidRPr="000F436D">
        <w:rPr>
          <w:rFonts w:ascii="Arial" w:hAnsi="Arial" w:cs="Arial"/>
          <w:sz w:val="22"/>
          <w:szCs w:val="22"/>
        </w:rPr>
        <w:t xml:space="preserve">-stav 5 alineja 1 mijenja se: 100 do 1.500 eura i sada glasi </w:t>
      </w:r>
      <w:r w:rsidRPr="000F436D">
        <w:rPr>
          <w:rFonts w:ascii="Arial" w:hAnsi="Arial" w:cs="Arial"/>
          <w:b/>
          <w:bCs/>
          <w:sz w:val="22"/>
          <w:szCs w:val="22"/>
        </w:rPr>
        <w:t>“</w:t>
      </w:r>
      <w:r w:rsidR="00BD3685" w:rsidRPr="000F436D">
        <w:rPr>
          <w:rFonts w:ascii="Arial" w:hAnsi="Arial" w:cs="Arial"/>
          <w:b/>
          <w:bCs/>
          <w:sz w:val="22"/>
          <w:szCs w:val="22"/>
        </w:rPr>
        <w:t>1</w:t>
      </w:r>
      <w:r w:rsidR="002277F3" w:rsidRPr="000F436D">
        <w:rPr>
          <w:rFonts w:ascii="Arial" w:hAnsi="Arial" w:cs="Arial"/>
          <w:b/>
          <w:bCs/>
          <w:sz w:val="22"/>
          <w:szCs w:val="22"/>
        </w:rPr>
        <w:t>5</w:t>
      </w:r>
      <w:r w:rsidRPr="000F436D">
        <w:rPr>
          <w:rFonts w:ascii="Arial" w:hAnsi="Arial" w:cs="Arial"/>
          <w:b/>
          <w:bCs/>
          <w:sz w:val="22"/>
          <w:szCs w:val="22"/>
        </w:rPr>
        <w:t xml:space="preserve">0 € do </w:t>
      </w:r>
      <w:r w:rsidR="00BD3685" w:rsidRPr="000F436D">
        <w:rPr>
          <w:rFonts w:ascii="Arial" w:hAnsi="Arial" w:cs="Arial"/>
          <w:b/>
          <w:bCs/>
          <w:sz w:val="22"/>
          <w:szCs w:val="22"/>
        </w:rPr>
        <w:t>20</w:t>
      </w:r>
      <w:r w:rsidRPr="000F436D">
        <w:rPr>
          <w:rFonts w:ascii="Arial" w:hAnsi="Arial" w:cs="Arial"/>
          <w:b/>
          <w:bCs/>
          <w:sz w:val="22"/>
          <w:szCs w:val="22"/>
        </w:rPr>
        <w:t>00 €”;</w:t>
      </w:r>
    </w:p>
    <w:p w14:paraId="238CD6F1" w14:textId="1DAAAF6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       </w:t>
      </w:r>
      <w:r w:rsidR="009A0B3D" w:rsidRPr="000F436D">
        <w:rPr>
          <w:rFonts w:ascii="Arial" w:hAnsi="Arial" w:cs="Arial"/>
          <w:sz w:val="22"/>
          <w:szCs w:val="22"/>
        </w:rPr>
        <w:t xml:space="preserve">     </w:t>
      </w:r>
      <w:r w:rsidRPr="000F436D">
        <w:rPr>
          <w:rFonts w:ascii="Arial" w:hAnsi="Arial" w:cs="Arial"/>
          <w:sz w:val="22"/>
          <w:szCs w:val="22"/>
        </w:rPr>
        <w:t xml:space="preserve">alineja 2 mijenja se: 30 do 250 eura i sada glasi </w:t>
      </w:r>
      <w:r w:rsidRPr="000F436D">
        <w:rPr>
          <w:rFonts w:ascii="Arial" w:hAnsi="Arial" w:cs="Arial"/>
          <w:b/>
          <w:bCs/>
          <w:color w:val="auto"/>
          <w:sz w:val="22"/>
          <w:szCs w:val="22"/>
        </w:rPr>
        <w:t>“</w:t>
      </w:r>
      <w:r w:rsidR="002277F3" w:rsidRPr="000F436D">
        <w:rPr>
          <w:rFonts w:ascii="Arial" w:hAnsi="Arial" w:cs="Arial"/>
          <w:b/>
          <w:bCs/>
          <w:color w:val="auto"/>
          <w:sz w:val="22"/>
          <w:szCs w:val="22"/>
        </w:rPr>
        <w:t>100</w:t>
      </w:r>
      <w:r w:rsidRPr="000F436D">
        <w:rPr>
          <w:rFonts w:ascii="Arial" w:hAnsi="Arial" w:cs="Arial"/>
          <w:b/>
          <w:bCs/>
          <w:color w:val="auto"/>
          <w:sz w:val="22"/>
          <w:szCs w:val="22"/>
        </w:rPr>
        <w:t xml:space="preserve"> € do </w:t>
      </w:r>
      <w:r w:rsidR="00BD3685" w:rsidRPr="000F436D">
        <w:rPr>
          <w:rFonts w:ascii="Arial" w:hAnsi="Arial" w:cs="Arial"/>
          <w:b/>
          <w:bCs/>
          <w:color w:val="auto"/>
          <w:sz w:val="22"/>
          <w:szCs w:val="22"/>
        </w:rPr>
        <w:t>20</w:t>
      </w:r>
      <w:r w:rsidRPr="000F436D">
        <w:rPr>
          <w:rFonts w:ascii="Arial" w:hAnsi="Arial" w:cs="Arial"/>
          <w:b/>
          <w:bCs/>
          <w:color w:val="auto"/>
          <w:sz w:val="22"/>
          <w:szCs w:val="22"/>
        </w:rPr>
        <w:t>00 €”;</w:t>
      </w:r>
    </w:p>
    <w:p w14:paraId="5BC143D4" w14:textId="201A99DC" w:rsidR="009A0B3D" w:rsidRPr="000F436D" w:rsidRDefault="001077EA" w:rsidP="009A0B3D">
      <w:pPr>
        <w:pStyle w:val="NoSpacing"/>
        <w:ind w:firstLine="720"/>
        <w:jc w:val="both"/>
        <w:rPr>
          <w:rFonts w:ascii="Arial" w:hAnsi="Arial" w:cs="Arial"/>
          <w:sz w:val="22"/>
          <w:szCs w:val="22"/>
        </w:rPr>
      </w:pPr>
      <w:r w:rsidRPr="000F436D">
        <w:rPr>
          <w:rFonts w:ascii="Arial" w:hAnsi="Arial" w:cs="Arial"/>
          <w:sz w:val="22"/>
          <w:szCs w:val="22"/>
        </w:rPr>
        <w:t xml:space="preserve">            alineja 3 mijenja se: 30 do 100 eura i sada glasi </w:t>
      </w:r>
      <w:r w:rsidRPr="000F436D">
        <w:rPr>
          <w:rFonts w:ascii="Arial" w:hAnsi="Arial" w:cs="Arial"/>
          <w:b/>
          <w:bCs/>
          <w:sz w:val="22"/>
          <w:szCs w:val="22"/>
        </w:rPr>
        <w:t xml:space="preserve">“50 € do </w:t>
      </w:r>
      <w:r w:rsidR="002277F3" w:rsidRPr="000F436D">
        <w:rPr>
          <w:rFonts w:ascii="Arial" w:hAnsi="Arial" w:cs="Arial"/>
          <w:b/>
          <w:bCs/>
          <w:sz w:val="22"/>
          <w:szCs w:val="22"/>
        </w:rPr>
        <w:t>2</w:t>
      </w:r>
      <w:r w:rsidRPr="000F436D">
        <w:rPr>
          <w:rFonts w:ascii="Arial" w:hAnsi="Arial" w:cs="Arial"/>
          <w:b/>
          <w:bCs/>
          <w:sz w:val="22"/>
          <w:szCs w:val="22"/>
        </w:rPr>
        <w:t>000 €”;</w:t>
      </w:r>
    </w:p>
    <w:p w14:paraId="4D135B28" w14:textId="77777777" w:rsidR="001077EA" w:rsidRPr="000F436D" w:rsidRDefault="001077EA" w:rsidP="0031130D">
      <w:pPr>
        <w:pStyle w:val="NoSpacing"/>
        <w:ind w:firstLine="720"/>
        <w:jc w:val="both"/>
        <w:rPr>
          <w:rFonts w:ascii="Arial" w:hAnsi="Arial" w:cs="Arial"/>
          <w:sz w:val="22"/>
          <w:szCs w:val="22"/>
        </w:rPr>
      </w:pPr>
      <w:r w:rsidRPr="000F436D">
        <w:rPr>
          <w:rFonts w:ascii="Arial" w:hAnsi="Arial" w:cs="Arial"/>
          <w:sz w:val="22"/>
          <w:szCs w:val="22"/>
        </w:rPr>
        <w:t>(2) U članu 114 stav 1 poslije tačke 80 dodaju se tačke:</w:t>
      </w:r>
    </w:p>
    <w:p w14:paraId="7A9CEAAA"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-81</w:t>
      </w:r>
      <w:r w:rsidRPr="000F436D">
        <w:rPr>
          <w:rFonts w:ascii="Arial" w:hAnsi="Arial" w:cs="Arial"/>
          <w:sz w:val="22"/>
          <w:szCs w:val="22"/>
        </w:rPr>
        <w:t xml:space="preserve"> koja glasi: vlasnici odnosno korisnici stambenih zgrada redovno ne održavaju u estetski urednom i funkcionalno ispravnom stanju spoljne djelove zgrada. (član 11c stav 1); </w:t>
      </w:r>
    </w:p>
    <w:p w14:paraId="70E3737E" w14:textId="77777777" w:rsidR="001077EA" w:rsidRPr="000F436D" w:rsidRDefault="001077EA" w:rsidP="00BF1DB2">
      <w:pPr>
        <w:pStyle w:val="NoSpacing"/>
        <w:jc w:val="both"/>
        <w:rPr>
          <w:rFonts w:ascii="Arial" w:hAnsi="Arial" w:cs="Arial"/>
          <w:sz w:val="22"/>
          <w:szCs w:val="22"/>
        </w:rPr>
      </w:pPr>
      <w:r w:rsidRPr="000F436D">
        <w:rPr>
          <w:rFonts w:ascii="Arial" w:hAnsi="Arial" w:cs="Arial"/>
          <w:sz w:val="22"/>
          <w:szCs w:val="22"/>
        </w:rPr>
        <w:t>-</w:t>
      </w:r>
      <w:r w:rsidRPr="000F436D">
        <w:rPr>
          <w:rFonts w:ascii="Arial" w:hAnsi="Arial" w:cs="Arial"/>
          <w:b/>
          <w:bCs/>
          <w:sz w:val="22"/>
          <w:szCs w:val="22"/>
        </w:rPr>
        <w:t xml:space="preserve">82 </w:t>
      </w:r>
      <w:r w:rsidRPr="000F436D">
        <w:rPr>
          <w:rFonts w:ascii="Arial" w:hAnsi="Arial" w:cs="Arial"/>
          <w:sz w:val="22"/>
          <w:szCs w:val="22"/>
        </w:rPr>
        <w:t>koja glasi: “na spoljnim djelovima zgrade odnosno drugog objekta iz člana 11c stav 2 ove odluke, ispisuje, crta ili boji grafite, lijepi plakate, oglase, transparente i druge natpise ili na drugi način narušava izgled fasade, bez odobrenja organa lokalne uprave nadležnog za komunalne poslove.” (član 11d);</w:t>
      </w:r>
    </w:p>
    <w:p w14:paraId="60D28CCD" w14:textId="77777777" w:rsidR="001077EA" w:rsidRPr="000F436D" w:rsidRDefault="001077EA" w:rsidP="00BF1DB2">
      <w:pPr>
        <w:pStyle w:val="NoSpacing"/>
        <w:jc w:val="both"/>
        <w:rPr>
          <w:rFonts w:ascii="Arial" w:hAnsi="Arial" w:cs="Arial"/>
          <w:sz w:val="22"/>
          <w:szCs w:val="22"/>
        </w:rPr>
      </w:pPr>
      <w:r w:rsidRPr="000F436D">
        <w:rPr>
          <w:rFonts w:ascii="Arial" w:hAnsi="Arial" w:cs="Arial"/>
          <w:sz w:val="22"/>
          <w:szCs w:val="22"/>
        </w:rPr>
        <w:t>-</w:t>
      </w:r>
      <w:r w:rsidRPr="000F436D">
        <w:rPr>
          <w:rFonts w:ascii="Arial" w:hAnsi="Arial" w:cs="Arial"/>
          <w:b/>
          <w:bCs/>
          <w:sz w:val="22"/>
          <w:szCs w:val="22"/>
        </w:rPr>
        <w:t xml:space="preserve">83 </w:t>
      </w:r>
      <w:r w:rsidRPr="000F436D">
        <w:rPr>
          <w:rFonts w:ascii="Arial" w:hAnsi="Arial" w:cs="Arial"/>
          <w:sz w:val="22"/>
          <w:szCs w:val="22"/>
        </w:rPr>
        <w:t>koja glasi: “vlasnici odnosno korisnici stambenih i/ili poslovnih zgrada ne održavaju u urednom stanju dvorišta, odnosno površine u javnom korišćenju.” (član 11e stav 1);</w:t>
      </w:r>
    </w:p>
    <w:p w14:paraId="08708133"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-84</w:t>
      </w:r>
      <w:r w:rsidRPr="000F436D">
        <w:rPr>
          <w:rFonts w:ascii="Arial" w:hAnsi="Arial" w:cs="Arial"/>
          <w:sz w:val="22"/>
          <w:szCs w:val="22"/>
        </w:rPr>
        <w:t xml:space="preserve"> koja glasi: “vlasnici odnosno korisnici urbanističkih odnosno katastarskih parcela koje nisu privedene namjeni iste ne održavaju u urednom stanju.” (član 11e stav 2);</w:t>
      </w:r>
    </w:p>
    <w:p w14:paraId="5F192425"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-85</w:t>
      </w:r>
      <w:r w:rsidRPr="000F436D">
        <w:rPr>
          <w:rFonts w:ascii="Arial" w:hAnsi="Arial" w:cs="Arial"/>
          <w:sz w:val="22"/>
          <w:szCs w:val="22"/>
        </w:rPr>
        <w:t xml:space="preserve"> koja glasi: “biorazgradivi otpad nastao uređenjem dvorišta ili površina u javnom korišćenju ne odlaže u skladu sa opštinskim propisom kojim se uređuje način odvojenog sakupljanja i sakupljanja komunalnog otpada.” (član 11f); </w:t>
      </w:r>
    </w:p>
    <w:p w14:paraId="628C7622"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-86</w:t>
      </w:r>
      <w:r w:rsidRPr="000F436D">
        <w:rPr>
          <w:rFonts w:ascii="Arial" w:hAnsi="Arial" w:cs="Arial"/>
          <w:sz w:val="22"/>
          <w:szCs w:val="22"/>
        </w:rPr>
        <w:t xml:space="preserve"> koja glasi: “vlasnik, etažni vlasnici odnosno organ upravljanja stambenom zgradom ne obezbijedi radove redovnog održavanja dvorišta stambene zgrade odnosno površina u javnom korišćenju, i to: radove na održavanju spoljne rasvjete koja pripada urbanističkoj odnosno katastarskoj parceli, (član 11g stav 1 alineja 1); radove na uređenju zelenih površina, uređenju i popravci mobilijara, (član 11g stav 1 alineja 2); radove na održavanju parking mjesta, (član 11g stav 1 alineja 3);  radove na održavanju higijene na prostorima urbanističe odnosno katastarske parcele, (član 11g stav 1 alineja 4); ne obezbijedi druge radove redovnog održavanja. (član 11g stav 1 alineja 5);</w:t>
      </w:r>
    </w:p>
    <w:p w14:paraId="419CD643"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-87</w:t>
      </w:r>
      <w:r w:rsidRPr="000F436D">
        <w:rPr>
          <w:rFonts w:ascii="Arial" w:hAnsi="Arial" w:cs="Arial"/>
          <w:sz w:val="22"/>
          <w:szCs w:val="22"/>
        </w:rPr>
        <w:t xml:space="preserve"> koja glasi: ”lica iz stava 1 ovog člana, na urbanističkoj parceli na kojoj je stambena zgrada izgrađena, ne obezbijede radove na popravci i zamjeni oštećenih djelova ograde, radove na redovnom čišćenju, košenju trave, orezivanju žive ograde i drugog rastinja, ne vrše uklanjanje korova, održavanje betonskih površina, trotoara, prilaznih staza i stepeništa, internih saobraćajnih komunikacija, protivpožarnih staza, ne vrše uklanjanje građevinskog i drugog otpada, kao i ne obezbijede druge radove kako bi prostor oko stambene zgrade bio u urednom stanju. (član 11g stav 2);</w:t>
      </w:r>
    </w:p>
    <w:p w14:paraId="38D48EFF" w14:textId="4AFA3643"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-88</w:t>
      </w:r>
      <w:r w:rsidRPr="000F436D">
        <w:rPr>
          <w:rFonts w:ascii="Arial" w:hAnsi="Arial" w:cs="Arial"/>
          <w:sz w:val="22"/>
          <w:szCs w:val="22"/>
        </w:rPr>
        <w:t xml:space="preserve"> koja glasi:”ne održava ogradu, zelenilo i druge elemente uređenja površina oko stambene zgrade tako da se oštećuju stambena zgrada i instalacije, onemogućava korišćenje stambene zgrade, tih površina i površina sa kojima se graniče (ulica, susjedna zgrada, susjedna urbanistička odnosno katastarska parcela i sl.), ometaju bezbjedan prolaz pješaka i vozila, preglednost saobraćajne signalizacije i funkcionalnost javne rasvjete. (član 11g stav 3);</w:t>
      </w:r>
    </w:p>
    <w:p w14:paraId="4D7EB17D" w14:textId="77777777" w:rsidR="001077EA" w:rsidRPr="000F436D" w:rsidRDefault="001077EA" w:rsidP="00BF1DB2">
      <w:pPr>
        <w:pStyle w:val="NoSpacing"/>
        <w:jc w:val="both"/>
        <w:rPr>
          <w:rFonts w:ascii="Arial" w:hAnsi="Arial" w:cs="Arial"/>
          <w:sz w:val="22"/>
          <w:szCs w:val="22"/>
        </w:rPr>
      </w:pPr>
      <w:r w:rsidRPr="000F436D">
        <w:rPr>
          <w:rFonts w:ascii="Arial" w:hAnsi="Arial" w:cs="Arial"/>
          <w:b/>
          <w:bCs/>
          <w:sz w:val="22"/>
          <w:szCs w:val="22"/>
        </w:rPr>
        <w:t>-89</w:t>
      </w:r>
      <w:r w:rsidRPr="000F436D">
        <w:rPr>
          <w:rFonts w:ascii="Arial" w:hAnsi="Arial" w:cs="Arial"/>
          <w:sz w:val="22"/>
          <w:szCs w:val="22"/>
        </w:rPr>
        <w:t xml:space="preserve"> koja glasi: ”vrši radove iz stava 1, 2 i 3 ovog člana koji se izvode na ogradi i na površini oko stambene zgrade koji je utvrđen kao kulturno dobro ili se nalazi u zaštićenoj okolini, suprotno zakonu kojim se uređuju pitanja od značaja za zaštitu i očuvanje kulturnih dobara. (član 11g stav 1 alineja 4);</w:t>
      </w:r>
    </w:p>
    <w:p w14:paraId="106BF4FC"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-90</w:t>
      </w:r>
      <w:r w:rsidRPr="000F436D">
        <w:rPr>
          <w:rFonts w:ascii="Arial" w:hAnsi="Arial" w:cs="Arial"/>
          <w:sz w:val="22"/>
          <w:szCs w:val="22"/>
        </w:rPr>
        <w:t xml:space="preserve"> koja glasi: ”kod izgradnje objekata, investitor, najkasnije u roku od 30 dana od dana završetka izgradnje objekta ne uredi dvorište, odnosno ostatak urbanističke parcele na kojem se objekat nalazi, u skladu sa planskom i tehničkom dokumentacijom.” (član 11g stav 6);</w:t>
      </w:r>
    </w:p>
    <w:p w14:paraId="18A22298"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-91</w:t>
      </w:r>
      <w:r w:rsidRPr="000F436D">
        <w:rPr>
          <w:rFonts w:ascii="Arial" w:hAnsi="Arial" w:cs="Arial"/>
          <w:sz w:val="22"/>
          <w:szCs w:val="22"/>
        </w:rPr>
        <w:t xml:space="preserve"> koja glasi: ”na spoljnim djelovima stambene zgrade, suprotno uslovima iz ove odluke i/ili bez odobrenja izdatog u skladu sa zakonom kojim se uređuje održavanje stambenih zgrada, vrši sledeće radove: mijenja fasadu stambene zgrade; (član 11h stav 1 tačka 1); farba fasadu stambene zgrade; (član 11h stav 1 tačka 2);mijenja odnosno postavlja roletne i škure na spoljašnjim prozorima i vratima i/ili postavlja tende na terasama, balkonima odnosno ispred ulaza u zgradu i/ili na posebnom dijelu stambene zgrade; (član 11h stav 1 tačka 3); mijenja i popravlja oluke, postavlja klima i/ili ventilacione uređaje, satelitske antene i slične uređaje; (član 11h stav 1 tačka 4); zastakljuje odnosno postavlja druge zaštitne elemente na terase, lođe ili balkone; (član 11h stav 1 tačka 5); postavlja firmopise i druge natpise; (član 11h stav 1 tačka 6); postavlja spoljašnje osvjetljenje zgrade, odnosno dijela stambene zgrade; (član 11h stav 1 tačka 7); postavljati bankoma, izložbene vitrine, ormare za novine, poštansku sandučad i sličnu </w:t>
      </w:r>
      <w:r w:rsidRPr="000F436D">
        <w:rPr>
          <w:rFonts w:ascii="Arial" w:hAnsi="Arial" w:cs="Arial"/>
          <w:sz w:val="22"/>
          <w:szCs w:val="22"/>
        </w:rPr>
        <w:lastRenderedPageBreak/>
        <w:t>opremu ili uređaje; (član 11h stav 1 tačka 8); postavlja reklamne panoe (reklamni murali, pisane reklame, svijetleće reklame, displeji, reklame sa elektronskom izmjenom reklamnih poruka, prosvijetljeni totem, elektronska roto-trivison reklama, elektronska trčeća reklama i sl.) na fasadi, krovu i drugim spoljašnjim površinama stambene zgrade; (član 11h stav 1 tačka 9); postavlja uređaje za video nadzor; (član 11h stav 1 tačka 10); oslikava, ocrtava, lijepi ili postavlja murale i druge oblike vizuelne komunikacije nekomercijalne sadržine na spoljašnjim dijelovima stambene zgrade i pripadajućim elementima dvorišta odnosno površina u javnom korišćenju koje pripadaju stambenoj zgradi. (član 11h stav 1 tačka 11);</w:t>
      </w:r>
    </w:p>
    <w:p w14:paraId="1F15D9CB"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-92</w:t>
      </w:r>
      <w:r w:rsidRPr="000F436D">
        <w:rPr>
          <w:rFonts w:ascii="Arial" w:hAnsi="Arial" w:cs="Arial"/>
          <w:sz w:val="22"/>
          <w:szCs w:val="22"/>
        </w:rPr>
        <w:t xml:space="preserve"> koja glasi: ”radove na fasadi zgrade kojima se ne mijenja materijal od kojih je postojeća fasada urađena, odnosno ne mijenja izgled i/ili boja fasade, vrše bez prijave radova organu lokalne uprave nadležnom za inspekcijski nadzor. (član 11i stav 2);</w:t>
      </w:r>
    </w:p>
    <w:p w14:paraId="2450F98B"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-93</w:t>
      </w:r>
      <w:r w:rsidRPr="000F436D">
        <w:rPr>
          <w:rFonts w:ascii="Arial" w:hAnsi="Arial" w:cs="Arial"/>
          <w:sz w:val="22"/>
          <w:szCs w:val="22"/>
        </w:rPr>
        <w:t xml:space="preserve"> koja glasi: ”prilikom pojedinačne zamjene odnosno postavljanja roletni ili škura na spoljašnjim prozorima i vratima ne vodi računa da iste budu usklađene, u pogledu materijala i izgleda, sa postojećima u zgradi. (član 11j stav 1);</w:t>
      </w:r>
    </w:p>
    <w:p w14:paraId="51821732"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-94</w:t>
      </w:r>
      <w:r w:rsidRPr="000F436D">
        <w:rPr>
          <w:rFonts w:ascii="Arial" w:hAnsi="Arial" w:cs="Arial"/>
          <w:sz w:val="22"/>
          <w:szCs w:val="22"/>
        </w:rPr>
        <w:t xml:space="preserve"> koja glasi: ”prilikom pojedinačne zamjene odnosno postavljanja tende na fasadi zgrade ne vodi računa o usklađenosti materijala i izgleda, sa postojećim tendama i bojom fasade. (član 11j stav 3);</w:t>
      </w:r>
    </w:p>
    <w:p w14:paraId="06C0C0DE"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-95</w:t>
      </w:r>
      <w:r w:rsidRPr="000F436D">
        <w:rPr>
          <w:rFonts w:ascii="Arial" w:hAnsi="Arial" w:cs="Arial"/>
          <w:sz w:val="22"/>
          <w:szCs w:val="22"/>
        </w:rPr>
        <w:t xml:space="preserve"> koja glasi: ”ne vodi računa da oblik tende prati oblik zidnog otvora iznad kojeg se postavlja. (član 11j stav 4); </w:t>
      </w:r>
    </w:p>
    <w:p w14:paraId="2BB3C71D"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-96</w:t>
      </w:r>
      <w:r w:rsidRPr="000F436D">
        <w:rPr>
          <w:rFonts w:ascii="Arial" w:hAnsi="Arial" w:cs="Arial"/>
          <w:sz w:val="22"/>
          <w:szCs w:val="22"/>
        </w:rPr>
        <w:t xml:space="preserve"> koja glasi: ”tenda iznad posebnog ulaza u poslovni prostor nije postavljena se u skladu sa propisom kojim se uređuje postavljanje odnosno izgradnja privremenih objekata.” (član 11j stav 4);</w:t>
      </w:r>
    </w:p>
    <w:p w14:paraId="2AEA5B6F"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-97</w:t>
      </w:r>
      <w:r w:rsidRPr="000F436D">
        <w:rPr>
          <w:rFonts w:ascii="Arial" w:hAnsi="Arial" w:cs="Arial"/>
          <w:sz w:val="22"/>
          <w:szCs w:val="22"/>
        </w:rPr>
        <w:t xml:space="preserve"> koja glasi: ”oluke postavlja na način što se isti po pravcu kretanja odnosno po boji ne uklapaju u konture odnosno boju fasade zgrade. (član 11k stav 1);</w:t>
      </w:r>
    </w:p>
    <w:p w14:paraId="7BC27821"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-98</w:t>
      </w:r>
      <w:r w:rsidRPr="000F436D">
        <w:rPr>
          <w:rFonts w:ascii="Arial" w:hAnsi="Arial" w:cs="Arial"/>
          <w:sz w:val="22"/>
          <w:szCs w:val="22"/>
        </w:rPr>
        <w:t xml:space="preserve"> koja glasi: ”klima uređaje i ventilacione uređaje postavlja na spoljnim djelovima zgrade, na mjestima koja nisu za to određena projektom izgradnje ili rekonstrukcije objekta. (član 11k stav 2);</w:t>
      </w:r>
    </w:p>
    <w:p w14:paraId="6E877CC7"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-99</w:t>
      </w:r>
      <w:r w:rsidRPr="000F436D">
        <w:rPr>
          <w:rFonts w:ascii="Arial" w:hAnsi="Arial" w:cs="Arial"/>
          <w:sz w:val="22"/>
          <w:szCs w:val="22"/>
        </w:rPr>
        <w:t xml:space="preserve"> koja glasi: ”mjesta iz stava 2 ovog člana nisu određena, postavlja klima uređaj odnosno ventilacion uređaj na mjestima koja su vidljiva sa javnih površina (dvorišne fasade, zaklonjeni djelovi lođa, balkona ili terasa i sl.). (član 11k stav 3);</w:t>
      </w:r>
    </w:p>
    <w:p w14:paraId="5ECAC29F"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-100</w:t>
      </w:r>
      <w:r w:rsidRPr="000F436D">
        <w:rPr>
          <w:rFonts w:ascii="Arial" w:hAnsi="Arial" w:cs="Arial"/>
          <w:sz w:val="22"/>
          <w:szCs w:val="22"/>
        </w:rPr>
        <w:t xml:space="preserve"> koja glasi: ”ukoliko iz tehničko-tehnoloških razloga nije moguće postaviti klima uređaj odnosno ventilacioni uređaj na način iz stava 2 i 3 ovog člana, vrši postavljanje bez uslova koje izdaje organ za poslove urbanizma, u skladu sa pravilima o građenju. (član 11k stav 4);</w:t>
      </w:r>
    </w:p>
    <w:p w14:paraId="23992FFF"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-101</w:t>
      </w:r>
      <w:r w:rsidRPr="000F436D">
        <w:rPr>
          <w:rFonts w:ascii="Arial" w:hAnsi="Arial" w:cs="Arial"/>
          <w:sz w:val="22"/>
          <w:szCs w:val="22"/>
        </w:rPr>
        <w:t xml:space="preserve"> koja glasi: ”pri postavljanju klima uređaja odnosno oluka vlasnik odnosno upravnik stambene zgrade nije obezbijedio oticanje kondenzovane odnosno atmosferske vode na način koji onemogućava njeno razlivanje na javne površine odnosno površine u javnom korišćenju. (član 11k stav 5);</w:t>
      </w:r>
    </w:p>
    <w:p w14:paraId="46D30222"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-102</w:t>
      </w:r>
      <w:r w:rsidRPr="000F436D">
        <w:rPr>
          <w:rFonts w:ascii="Arial" w:hAnsi="Arial" w:cs="Arial"/>
          <w:sz w:val="22"/>
          <w:szCs w:val="22"/>
        </w:rPr>
        <w:t xml:space="preserve"> koja glasi: ”satelitske antene i slične uređaje postavlja na način koji dovodi do oštećivanja same zgrade ili susjedne zgrade i/ili ugrožava bezbjednost građana i okoline.” (član 11k stav 6);</w:t>
      </w:r>
    </w:p>
    <w:p w14:paraId="2805AA8B"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-103</w:t>
      </w:r>
      <w:r w:rsidRPr="000F436D">
        <w:rPr>
          <w:rFonts w:ascii="Arial" w:hAnsi="Arial" w:cs="Arial"/>
          <w:sz w:val="22"/>
          <w:szCs w:val="22"/>
        </w:rPr>
        <w:t xml:space="preserve"> koja glasi: ”prilikom zastakljivanja odnosno postavljanja drugih zaštitnih elemenata na terasama, lođama ili balkonima ne vodi računa da odnosni elementi u djelu materijala i izgleda budu usklađeni sa spoljnim izgledom zgrade.” (član 11l);</w:t>
      </w:r>
    </w:p>
    <w:p w14:paraId="7C6C6850"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-104</w:t>
      </w:r>
      <w:r w:rsidRPr="000F436D">
        <w:rPr>
          <w:rFonts w:ascii="Arial" w:hAnsi="Arial" w:cs="Arial"/>
          <w:sz w:val="22"/>
          <w:szCs w:val="22"/>
        </w:rPr>
        <w:t xml:space="preserve"> koja glasi: ”pravna lica i preduzetnici koji se bave privrednom i drugom djelatnošću, kao i organi, ustanove i institucije koji vrše javna ovlašćenja, firmopis i drugi natpis sa svojim nazivom ne istaknu na fasadi zgrade u kojoj obavljaju svoju djelatnost, u skladu sa posebnim propisima i uslovima iz ove odluke. (član 11m stav 3);</w:t>
      </w:r>
    </w:p>
    <w:p w14:paraId="65EAD2C0"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-105</w:t>
      </w:r>
      <w:r w:rsidRPr="000F436D">
        <w:rPr>
          <w:rFonts w:ascii="Arial" w:hAnsi="Arial" w:cs="Arial"/>
          <w:sz w:val="22"/>
          <w:szCs w:val="22"/>
        </w:rPr>
        <w:t xml:space="preserve"> koja glasi: ”firmopis postavi suprotno posebnim propisima a drugi natpis postavi (montira), mimo mjesta određenim u članu 11m stav 4;</w:t>
      </w:r>
    </w:p>
    <w:p w14:paraId="7CA3FC2B"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-106</w:t>
      </w:r>
      <w:r w:rsidRPr="000F436D">
        <w:rPr>
          <w:rFonts w:ascii="Arial" w:hAnsi="Arial" w:cs="Arial"/>
          <w:sz w:val="22"/>
          <w:szCs w:val="22"/>
        </w:rPr>
        <w:t xml:space="preserve"> koja glasi: “subjeti iz stava 3 ovog člana firmopise i druge natpise ne održavaju u estestki urednom i funkcionalno ispravnom stanju. (član 11m stav 7);</w:t>
      </w:r>
    </w:p>
    <w:p w14:paraId="3A0DF775"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-107</w:t>
      </w:r>
      <w:r w:rsidRPr="000F436D">
        <w:rPr>
          <w:rFonts w:ascii="Arial" w:hAnsi="Arial" w:cs="Arial"/>
          <w:sz w:val="22"/>
          <w:szCs w:val="22"/>
        </w:rPr>
        <w:t xml:space="preserve"> koja glasi: “neispravne svjetleće natpise, vlasnik nije doveo u ispravno stanje najkasnije u roku od dva dana od dana nastanka kvara. (član 11m stav 8);</w:t>
      </w:r>
    </w:p>
    <w:p w14:paraId="44DB0477"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-108</w:t>
      </w:r>
      <w:r w:rsidRPr="000F436D">
        <w:rPr>
          <w:rFonts w:ascii="Arial" w:hAnsi="Arial" w:cs="Arial"/>
          <w:sz w:val="22"/>
          <w:szCs w:val="22"/>
        </w:rPr>
        <w:t xml:space="preserve"> koja glasi: “odgovorno lice u subjektu iz stava 3 ovog člana nije odmah, a najkasnije u roku od tri dana od dana prestanka obavljanja djelatnosti, uklonilo firmopis/drugi natpis, a fasadu zgrade vratilo u prvobitno stanje. (član 11m stav 9);</w:t>
      </w:r>
    </w:p>
    <w:p w14:paraId="21473594"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lastRenderedPageBreak/>
        <w:t>-109</w:t>
      </w:r>
      <w:r w:rsidRPr="000F436D">
        <w:rPr>
          <w:rFonts w:ascii="Arial" w:hAnsi="Arial" w:cs="Arial"/>
          <w:sz w:val="22"/>
          <w:szCs w:val="22"/>
        </w:rPr>
        <w:t xml:space="preserve"> koja glasi: “postavljena oprema i uređaji iz stava 1 ovog člana ne održavaju se u estetski urednom i funkcionalno ispravnom stanju. (član 11o stav 2);</w:t>
      </w:r>
    </w:p>
    <w:p w14:paraId="43DF3B44"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-110</w:t>
      </w:r>
      <w:r w:rsidRPr="000F436D">
        <w:rPr>
          <w:rFonts w:ascii="Arial" w:hAnsi="Arial" w:cs="Arial"/>
          <w:sz w:val="22"/>
          <w:szCs w:val="22"/>
        </w:rPr>
        <w:t xml:space="preserve"> koja glasi: “subjekat kome je odobreno postavljanje opreme i uređaja iz stava 1 ovog člana nije odmah, ni najkasnije u roku od tri dana od dana uklanjanja iste, fasadu zgrade vratio u prvobitno stanje.” član 11o stav 3);</w:t>
      </w:r>
    </w:p>
    <w:p w14:paraId="65F18B00"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-111</w:t>
      </w:r>
      <w:r w:rsidRPr="000F436D">
        <w:rPr>
          <w:rFonts w:ascii="Arial" w:hAnsi="Arial" w:cs="Arial"/>
          <w:sz w:val="22"/>
          <w:szCs w:val="22"/>
        </w:rPr>
        <w:t xml:space="preserve"> koja glasi: “bez odobrenja iz člana 11h stav 5 ove odluke, na fasadi, krovu i drugoj spoljašnjoj površini zgrade, postavlja reklamne panoe (reklamni murali, pisane reklame, svijetleće reklame, displeji, reklame sa elektronskom izmjenom reklamnih poruka, prosvijetljeni totem, elektronska roto-trivison reklama, elektronska trčeća reklama i sl.), na kojima privredna društva, druga pravna lica i preduzetnici reklamiraju djelatnosti za sopstvene potrebe ili na kojima privredna društva, druga pravna lica i preduzetnici registrovani za obavljanje djelatnosti reklamiranja, odnosno marketinga, u komercijalne svrhe reklamiraju djelatnost, proizvode i usluge trećih lica ili pružaju usluge servisnih informacija. (član 11p stav 1);</w:t>
      </w:r>
    </w:p>
    <w:p w14:paraId="7E6E5D08"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-112</w:t>
      </w:r>
      <w:r w:rsidRPr="000F436D">
        <w:rPr>
          <w:rFonts w:ascii="Arial" w:hAnsi="Arial" w:cs="Arial"/>
          <w:sz w:val="22"/>
          <w:szCs w:val="22"/>
        </w:rPr>
        <w:t xml:space="preserve"> koja glasi: “subjekat kome je odobreno postavljanje reklamnog panoa isti ne održava u estetski urednom, tehnički i funkcionalno ispravnom stanju tokom trajanja roka utvrđenog u odobrenju, a nakon isteka roka, površinu na kojoj je bio postavljen ne vrati u prvobitno stanje. (član 11p stav 6);</w:t>
      </w:r>
    </w:p>
    <w:p w14:paraId="6AF3FA88"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-113</w:t>
      </w:r>
      <w:r w:rsidRPr="000F436D">
        <w:rPr>
          <w:rFonts w:ascii="Arial" w:hAnsi="Arial" w:cs="Arial"/>
          <w:sz w:val="22"/>
          <w:szCs w:val="22"/>
        </w:rPr>
        <w:t xml:space="preserve"> koja glasi: “na reklamnim panoima ističe uvredljive ili diskriminišuće sadržaje.” (član 11p stav 7);</w:t>
      </w:r>
    </w:p>
    <w:p w14:paraId="2CDF32B6"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-114</w:t>
      </w:r>
      <w:r w:rsidRPr="000F436D">
        <w:rPr>
          <w:rFonts w:ascii="Arial" w:hAnsi="Arial" w:cs="Arial"/>
          <w:sz w:val="22"/>
          <w:szCs w:val="22"/>
        </w:rPr>
        <w:t xml:space="preserve"> koja glasi: “subjekat koji je postavio uređaj za video nadzor iz stava 1 ovog člana uređaj ne održava u estetski urednom stanju, niti je nakon njegovog uklanjanja površinu na kojoj je bio postavljen vratio u prvobitno stanje.” (član 11r stav 2);</w:t>
      </w:r>
    </w:p>
    <w:p w14:paraId="09A93AF9"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-115</w:t>
      </w:r>
      <w:r w:rsidRPr="000F436D">
        <w:rPr>
          <w:rFonts w:ascii="Arial" w:hAnsi="Arial" w:cs="Arial"/>
          <w:sz w:val="22"/>
          <w:szCs w:val="22"/>
        </w:rPr>
        <w:t xml:space="preserve"> koja glasi: “murali i drugi oblici vizuelne komunikacije nekomercijalne sadržine (u daljem tekstu: mural nekomercijalne sadržine) oslikavaju se, iscrtavaju, lijepe ili postavljaju na spoljnim djelovima zgrade i pripadajućim elementima dvorišta odnosno površina u javnom korišćenju koje pripadaju stambenoj zgradi, bez odobrenja iz člana 11h stav 5 ove odluke ili u suprotnosti sa istim. (član 11s stav 1);</w:t>
      </w:r>
    </w:p>
    <w:p w14:paraId="3C48278B"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-116</w:t>
      </w:r>
      <w:r w:rsidRPr="000F436D">
        <w:rPr>
          <w:rFonts w:ascii="Arial" w:hAnsi="Arial" w:cs="Arial"/>
          <w:sz w:val="22"/>
          <w:szCs w:val="22"/>
        </w:rPr>
        <w:t xml:space="preserve"> koja glasi: “subjekat koji je postavio odnosno koji je naručio postavljanje murala nekomercijalne sadržine isti ne održava u estetski urednom stanju tokom trajanja roka utvrđenog u odobrenju, a nakon isteka roka, nije površinu na kojoj je bio postavljen vratio u prvobitno stanje. (član 11s stav 4);</w:t>
      </w:r>
    </w:p>
    <w:p w14:paraId="3721C51B"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-117</w:t>
      </w:r>
      <w:r w:rsidRPr="000F436D">
        <w:rPr>
          <w:rFonts w:ascii="Arial" w:hAnsi="Arial" w:cs="Arial"/>
          <w:sz w:val="22"/>
          <w:szCs w:val="22"/>
        </w:rPr>
        <w:t xml:space="preserve"> koja glasi: “na muralima nekomercijalne sadržine ističe uvredljive ili diskriminišuće sadržaje.” (član 11s stav 7);</w:t>
      </w:r>
    </w:p>
    <w:p w14:paraId="25936CD5"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-118</w:t>
      </w:r>
      <w:r w:rsidRPr="000F436D">
        <w:rPr>
          <w:rFonts w:ascii="Arial" w:hAnsi="Arial" w:cs="Arial"/>
          <w:sz w:val="22"/>
          <w:szCs w:val="22"/>
        </w:rPr>
        <w:t xml:space="preserve"> koja glasi: “izlog, odnosno druga zastakljena površina poslovnog prostora, koja je vidljiva sa javne površine, ne održava se u urednom i čistom stanju. (član 11t stav 1);</w:t>
      </w:r>
    </w:p>
    <w:p w14:paraId="23C300EC"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-119</w:t>
      </w:r>
      <w:r w:rsidRPr="000F436D">
        <w:rPr>
          <w:rFonts w:ascii="Arial" w:hAnsi="Arial" w:cs="Arial"/>
          <w:sz w:val="22"/>
          <w:szCs w:val="22"/>
        </w:rPr>
        <w:t xml:space="preserve"> koja glasi: “lice koje obavlja djelatnost u poslovnom prostoru ne stara se o urednom i čistom stanju izloga, odnosno druge zastakljene površine istog. (član 11t stav 2); </w:t>
      </w:r>
    </w:p>
    <w:p w14:paraId="0B071389"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-120</w:t>
      </w:r>
      <w:r w:rsidRPr="000F436D">
        <w:rPr>
          <w:rFonts w:ascii="Arial" w:hAnsi="Arial" w:cs="Arial"/>
          <w:sz w:val="22"/>
          <w:szCs w:val="22"/>
        </w:rPr>
        <w:t xml:space="preserve"> koja glasi: “vlasnik, odnosno korisnik poslovnog prostora u kojem se ne obavlja djelatnost, ne stara se o urednom i čistom stanju izloga, odnosno druge zastakljene površine istog. (član 11t stav 3);</w:t>
      </w:r>
    </w:p>
    <w:p w14:paraId="29853248"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-121</w:t>
      </w:r>
      <w:r w:rsidRPr="000F436D">
        <w:rPr>
          <w:rFonts w:ascii="Arial" w:hAnsi="Arial" w:cs="Arial"/>
          <w:sz w:val="22"/>
          <w:szCs w:val="22"/>
        </w:rPr>
        <w:t xml:space="preserve"> koja glasi: “u izlogu iz stava 1 ovog člana drži ambalažu ili skladišti robu. (član 11t stav 4);</w:t>
      </w:r>
    </w:p>
    <w:p w14:paraId="75E6C0E1"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-122</w:t>
      </w:r>
      <w:r w:rsidRPr="000F436D">
        <w:rPr>
          <w:rFonts w:ascii="Arial" w:hAnsi="Arial" w:cs="Arial"/>
          <w:sz w:val="22"/>
          <w:szCs w:val="22"/>
        </w:rPr>
        <w:t xml:space="preserve"> koja glasi: “izvan izloga, odnosno poslovnog prostora (na ulaznim vratima, prozorima, okvirima izloga i slično) izlaže robu.” (član 11t stav 5);</w:t>
      </w:r>
    </w:p>
    <w:p w14:paraId="308277F1"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-123</w:t>
      </w:r>
      <w:r w:rsidRPr="000F436D">
        <w:rPr>
          <w:rFonts w:ascii="Arial" w:hAnsi="Arial" w:cs="Arial"/>
          <w:sz w:val="22"/>
          <w:szCs w:val="22"/>
        </w:rPr>
        <w:t xml:space="preserve"> koja glasi: “subjekat koji je ovlašćen da obezbijedi postavljanje tabli sa brojem stambene odnosno poslovne zgrade, nije obezbijedio njihovo održavanje u estetski urednom i funkcionalno ispravnom stanju. (član 11u stav 2);</w:t>
      </w:r>
    </w:p>
    <w:p w14:paraId="18402A4D" w14:textId="77777777" w:rsidR="001077EA" w:rsidRPr="000F436D" w:rsidRDefault="001077EA" w:rsidP="00E45FF0">
      <w:pPr>
        <w:pStyle w:val="NoSpacing"/>
        <w:jc w:val="both"/>
        <w:rPr>
          <w:rFonts w:ascii="Arial" w:hAnsi="Arial" w:cs="Arial"/>
          <w:sz w:val="22"/>
          <w:szCs w:val="22"/>
        </w:rPr>
      </w:pPr>
      <w:r w:rsidRPr="000F436D">
        <w:rPr>
          <w:rFonts w:ascii="Arial" w:hAnsi="Arial" w:cs="Arial"/>
          <w:b/>
          <w:bCs/>
          <w:sz w:val="22"/>
          <w:szCs w:val="22"/>
        </w:rPr>
        <w:t>-124</w:t>
      </w:r>
      <w:r w:rsidRPr="000F436D">
        <w:rPr>
          <w:rFonts w:ascii="Arial" w:hAnsi="Arial" w:cs="Arial"/>
          <w:sz w:val="22"/>
          <w:szCs w:val="22"/>
        </w:rPr>
        <w:t xml:space="preserve"> koja glasi: “pravna ili fizička lica i/ili preduzetnici samoinicijativno postavljaju ili mijenjaju table iz stava 1 ovog člana.” (član 11u stav 3); </w:t>
      </w:r>
    </w:p>
    <w:p w14:paraId="70A385F7" w14:textId="77777777" w:rsidR="001077EA" w:rsidRPr="000F436D" w:rsidRDefault="001077EA" w:rsidP="00E45FF0">
      <w:pPr>
        <w:pStyle w:val="NoSpacing"/>
        <w:jc w:val="both"/>
        <w:rPr>
          <w:rFonts w:ascii="Arial" w:hAnsi="Arial" w:cs="Arial"/>
          <w:color w:val="EE0000"/>
          <w:sz w:val="22"/>
          <w:szCs w:val="22"/>
        </w:rPr>
      </w:pPr>
      <w:r w:rsidRPr="000F436D">
        <w:rPr>
          <w:rFonts w:ascii="Arial" w:hAnsi="Arial" w:cs="Arial"/>
          <w:b/>
          <w:bCs/>
          <w:sz w:val="22"/>
          <w:szCs w:val="22"/>
        </w:rPr>
        <w:t>-125</w:t>
      </w:r>
      <w:r w:rsidRPr="000F436D">
        <w:rPr>
          <w:rFonts w:ascii="Arial" w:hAnsi="Arial" w:cs="Arial"/>
          <w:sz w:val="22"/>
          <w:szCs w:val="22"/>
        </w:rPr>
        <w:t xml:space="preserve"> koja glasi: “ostavlja životinjske leševe i nus proizvode životinjskog porijekla na javnim površinama. (član 79a stav 1);</w:t>
      </w:r>
    </w:p>
    <w:p w14:paraId="4C574533" w14:textId="1BBE3C44" w:rsidR="001077EA" w:rsidRPr="000F436D" w:rsidRDefault="001077EA" w:rsidP="00674A33">
      <w:pPr>
        <w:pStyle w:val="NoSpacing"/>
        <w:jc w:val="both"/>
        <w:rPr>
          <w:rFonts w:ascii="Arial" w:hAnsi="Arial" w:cs="Arial"/>
          <w:sz w:val="22"/>
          <w:szCs w:val="22"/>
        </w:rPr>
      </w:pPr>
      <w:r w:rsidRPr="000F436D">
        <w:rPr>
          <w:rFonts w:ascii="Arial" w:hAnsi="Arial" w:cs="Arial"/>
          <w:b/>
          <w:bCs/>
          <w:sz w:val="22"/>
          <w:szCs w:val="22"/>
        </w:rPr>
        <w:t>-126</w:t>
      </w:r>
      <w:r w:rsidRPr="000F436D">
        <w:rPr>
          <w:rFonts w:ascii="Arial" w:hAnsi="Arial" w:cs="Arial"/>
          <w:sz w:val="22"/>
          <w:szCs w:val="22"/>
        </w:rPr>
        <w:t xml:space="preserve"> koja glasi: “na javnoj površini i površini u javnom korišćenju ostavlja dotrajalo, oštećeno i/ili napušteno vozilo. (član 80a stav 1)</w:t>
      </w:r>
      <w:r w:rsidR="00E45FF0" w:rsidRPr="000F436D">
        <w:rPr>
          <w:rFonts w:ascii="Arial" w:hAnsi="Arial" w:cs="Arial"/>
          <w:sz w:val="22"/>
          <w:szCs w:val="22"/>
        </w:rPr>
        <w:t>.</w:t>
      </w:r>
    </w:p>
    <w:p w14:paraId="4B0681BB" w14:textId="683E1FB4" w:rsidR="001077EA" w:rsidRPr="000F436D" w:rsidRDefault="00674A33" w:rsidP="00674A33">
      <w:pPr>
        <w:pStyle w:val="NoSpacing"/>
        <w:jc w:val="both"/>
        <w:rPr>
          <w:rFonts w:ascii="Arial" w:hAnsi="Arial" w:cs="Arial"/>
          <w:sz w:val="22"/>
          <w:szCs w:val="22"/>
        </w:rPr>
      </w:pPr>
      <w:r w:rsidRPr="000F436D">
        <w:rPr>
          <w:rFonts w:ascii="Arial" w:hAnsi="Arial" w:cs="Arial"/>
          <w:b/>
          <w:bCs/>
          <w:sz w:val="22"/>
          <w:szCs w:val="22"/>
        </w:rPr>
        <w:t>-127</w:t>
      </w:r>
      <w:r w:rsidRPr="000F436D">
        <w:rPr>
          <w:rFonts w:ascii="Arial" w:hAnsi="Arial" w:cs="Arial"/>
          <w:sz w:val="22"/>
          <w:szCs w:val="22"/>
        </w:rPr>
        <w:t xml:space="preserve"> koja glasi: “vrši odlaganje, bacanje, ispuštanje ili privremeno ostavljanje otpada u koritima rijeka, potoka, kanala i drugih vodotoka kao i na njihovim obalama, u zaštitnim zonama odnosno na mjestima sa kojih postoji mogućnost da otpad dospije u vodotok.”</w:t>
      </w:r>
    </w:p>
    <w:p w14:paraId="77F30896" w14:textId="77777777" w:rsidR="00674A33" w:rsidRPr="000F436D" w:rsidRDefault="00674A33" w:rsidP="001077EA">
      <w:pPr>
        <w:pStyle w:val="NoSpacing"/>
        <w:rPr>
          <w:rFonts w:ascii="Arial" w:hAnsi="Arial" w:cs="Arial"/>
          <w:sz w:val="22"/>
          <w:szCs w:val="22"/>
        </w:rPr>
      </w:pPr>
    </w:p>
    <w:p w14:paraId="53ABB25B" w14:textId="4D32E30E" w:rsidR="001077EA" w:rsidRPr="000F436D" w:rsidRDefault="001077EA" w:rsidP="001077EA">
      <w:pPr>
        <w:pStyle w:val="NoSpacing"/>
        <w:jc w:val="center"/>
        <w:rPr>
          <w:rFonts w:ascii="Arial" w:hAnsi="Arial" w:cs="Arial"/>
          <w:sz w:val="22"/>
          <w:szCs w:val="22"/>
        </w:rPr>
      </w:pPr>
      <w:r w:rsidRPr="000F436D">
        <w:rPr>
          <w:rFonts w:ascii="Arial" w:hAnsi="Arial" w:cs="Arial"/>
          <w:sz w:val="22"/>
          <w:szCs w:val="22"/>
        </w:rPr>
        <w:t>Član 3</w:t>
      </w:r>
      <w:r w:rsidR="00474237" w:rsidRPr="000F436D">
        <w:rPr>
          <w:rFonts w:ascii="Arial" w:hAnsi="Arial" w:cs="Arial"/>
          <w:sz w:val="22"/>
          <w:szCs w:val="22"/>
        </w:rPr>
        <w:t>1</w:t>
      </w:r>
    </w:p>
    <w:p w14:paraId="7CE63B93" w14:textId="77777777" w:rsidR="001077EA" w:rsidRPr="000F436D" w:rsidRDefault="001077EA" w:rsidP="001077EA">
      <w:pPr>
        <w:pStyle w:val="NoSpacing"/>
        <w:ind w:firstLine="720"/>
        <w:jc w:val="both"/>
        <w:rPr>
          <w:rFonts w:ascii="Arial" w:hAnsi="Arial" w:cs="Arial"/>
          <w:sz w:val="22"/>
          <w:szCs w:val="22"/>
        </w:rPr>
      </w:pPr>
      <w:r w:rsidRPr="000F436D">
        <w:rPr>
          <w:rFonts w:ascii="Arial" w:hAnsi="Arial" w:cs="Arial"/>
          <w:sz w:val="22"/>
          <w:szCs w:val="22"/>
        </w:rPr>
        <w:t xml:space="preserve">U članu 115 </w:t>
      </w:r>
    </w:p>
    <w:p w14:paraId="27887389" w14:textId="03B4C02C" w:rsidR="001077EA" w:rsidRPr="000F436D" w:rsidRDefault="001077EA" w:rsidP="001077EA">
      <w:pPr>
        <w:pStyle w:val="NoSpacing"/>
        <w:numPr>
          <w:ilvl w:val="0"/>
          <w:numId w:val="1"/>
        </w:numPr>
        <w:jc w:val="both"/>
        <w:rPr>
          <w:rFonts w:ascii="Arial" w:hAnsi="Arial" w:cs="Arial"/>
          <w:b/>
          <w:bCs/>
          <w:sz w:val="22"/>
          <w:szCs w:val="22"/>
        </w:rPr>
      </w:pPr>
      <w:r w:rsidRPr="000F436D">
        <w:rPr>
          <w:rFonts w:ascii="Arial" w:hAnsi="Arial" w:cs="Arial"/>
          <w:sz w:val="22"/>
          <w:szCs w:val="22"/>
        </w:rPr>
        <w:t xml:space="preserve">-stav 1 mijenja se: 30 eura do 1.000 eura i sada glasi </w:t>
      </w:r>
      <w:r w:rsidRPr="000F436D">
        <w:rPr>
          <w:rFonts w:ascii="Arial" w:hAnsi="Arial" w:cs="Arial"/>
          <w:b/>
          <w:bCs/>
          <w:sz w:val="22"/>
          <w:szCs w:val="22"/>
        </w:rPr>
        <w:t xml:space="preserve">“50 € do </w:t>
      </w:r>
      <w:r w:rsidR="00087618" w:rsidRPr="000F436D">
        <w:rPr>
          <w:rFonts w:ascii="Arial" w:hAnsi="Arial" w:cs="Arial"/>
          <w:b/>
          <w:bCs/>
          <w:sz w:val="22"/>
          <w:szCs w:val="22"/>
        </w:rPr>
        <w:t>2</w:t>
      </w:r>
      <w:r w:rsidRPr="000F436D">
        <w:rPr>
          <w:rFonts w:ascii="Arial" w:hAnsi="Arial" w:cs="Arial"/>
          <w:b/>
          <w:bCs/>
          <w:sz w:val="22"/>
          <w:szCs w:val="22"/>
        </w:rPr>
        <w:t>000 €”.</w:t>
      </w:r>
    </w:p>
    <w:p w14:paraId="38C50F6F" w14:textId="77777777" w:rsidR="001077EA" w:rsidRPr="000F436D" w:rsidRDefault="001077EA" w:rsidP="001077EA">
      <w:pPr>
        <w:pStyle w:val="NoSpacing"/>
        <w:numPr>
          <w:ilvl w:val="0"/>
          <w:numId w:val="1"/>
        </w:numPr>
        <w:rPr>
          <w:rFonts w:ascii="Arial" w:hAnsi="Arial" w:cs="Arial"/>
          <w:sz w:val="22"/>
          <w:szCs w:val="22"/>
        </w:rPr>
      </w:pPr>
      <w:r w:rsidRPr="000F436D">
        <w:rPr>
          <w:rFonts w:ascii="Arial" w:hAnsi="Arial" w:cs="Arial"/>
          <w:sz w:val="22"/>
          <w:szCs w:val="22"/>
        </w:rPr>
        <w:t xml:space="preserve">U članu 115 stav 1 poslije tačke 13 dodaje se </w:t>
      </w:r>
    </w:p>
    <w:p w14:paraId="3C4854B4" w14:textId="77777777" w:rsidR="009404AA" w:rsidRPr="000F436D" w:rsidRDefault="001077EA" w:rsidP="009404AA">
      <w:pPr>
        <w:pStyle w:val="NoSpacing"/>
        <w:ind w:left="1080"/>
        <w:rPr>
          <w:rFonts w:ascii="Arial" w:hAnsi="Arial" w:cs="Arial"/>
          <w:sz w:val="22"/>
          <w:szCs w:val="22"/>
        </w:rPr>
      </w:pPr>
      <w:r w:rsidRPr="000F436D">
        <w:rPr>
          <w:rFonts w:ascii="Arial" w:hAnsi="Arial" w:cs="Arial"/>
          <w:sz w:val="22"/>
          <w:szCs w:val="22"/>
        </w:rPr>
        <w:t xml:space="preserve">-tačka 14 koja glasi: “u stambenim zgradama suši veš, ćebad, tepihe i sl.u vazdušnom </w:t>
      </w:r>
    </w:p>
    <w:p w14:paraId="1395A019" w14:textId="71611E97" w:rsidR="001077EA" w:rsidRDefault="009404AA" w:rsidP="009404AA">
      <w:pPr>
        <w:pStyle w:val="NoSpacing"/>
        <w:rPr>
          <w:rFonts w:ascii="Arial" w:hAnsi="Arial" w:cs="Arial"/>
          <w:sz w:val="22"/>
          <w:szCs w:val="22"/>
        </w:rPr>
      </w:pPr>
      <w:r w:rsidRPr="000F436D">
        <w:rPr>
          <w:rFonts w:ascii="Arial" w:hAnsi="Arial" w:cs="Arial"/>
          <w:sz w:val="22"/>
          <w:szCs w:val="22"/>
        </w:rPr>
        <w:t>p</w:t>
      </w:r>
      <w:r w:rsidR="001077EA" w:rsidRPr="000F436D">
        <w:rPr>
          <w:rFonts w:ascii="Arial" w:hAnsi="Arial" w:cs="Arial"/>
          <w:sz w:val="22"/>
          <w:szCs w:val="22"/>
        </w:rPr>
        <w:t>rostoru</w:t>
      </w:r>
      <w:r w:rsidRPr="000F436D">
        <w:rPr>
          <w:rFonts w:ascii="Arial" w:hAnsi="Arial" w:cs="Arial"/>
          <w:sz w:val="22"/>
          <w:szCs w:val="22"/>
        </w:rPr>
        <w:t xml:space="preserve"> </w:t>
      </w:r>
      <w:r w:rsidR="001077EA" w:rsidRPr="000F436D">
        <w:rPr>
          <w:rFonts w:ascii="Arial" w:hAnsi="Arial" w:cs="Arial"/>
          <w:sz w:val="22"/>
          <w:szCs w:val="22"/>
        </w:rPr>
        <w:t>koji se prostire ispod prozora, preko ivica balkona, lođa ili terasa. (član 12a)</w:t>
      </w:r>
      <w:r w:rsidR="00E45FF0" w:rsidRPr="000F436D">
        <w:rPr>
          <w:rFonts w:ascii="Arial" w:hAnsi="Arial" w:cs="Arial"/>
          <w:sz w:val="22"/>
          <w:szCs w:val="22"/>
        </w:rPr>
        <w:t>.</w:t>
      </w:r>
      <w:r w:rsidR="001077EA" w:rsidRPr="000F436D">
        <w:rPr>
          <w:rFonts w:ascii="Arial" w:hAnsi="Arial" w:cs="Arial"/>
          <w:sz w:val="22"/>
          <w:szCs w:val="22"/>
        </w:rPr>
        <w:t xml:space="preserve"> </w:t>
      </w:r>
    </w:p>
    <w:p w14:paraId="35DF75E6" w14:textId="58BAD9E3" w:rsidR="000F436D" w:rsidRDefault="000F436D" w:rsidP="009404AA">
      <w:pPr>
        <w:pStyle w:val="NoSpacing"/>
        <w:rPr>
          <w:rFonts w:ascii="Arial" w:hAnsi="Arial" w:cs="Arial"/>
          <w:sz w:val="22"/>
          <w:szCs w:val="22"/>
        </w:rPr>
      </w:pPr>
    </w:p>
    <w:p w14:paraId="1345B16F" w14:textId="77777777" w:rsidR="000F436D" w:rsidRPr="000F436D" w:rsidRDefault="000F436D" w:rsidP="009404AA">
      <w:pPr>
        <w:pStyle w:val="NoSpacing"/>
        <w:rPr>
          <w:rFonts w:ascii="Arial" w:hAnsi="Arial" w:cs="Arial"/>
          <w:sz w:val="22"/>
          <w:szCs w:val="22"/>
        </w:rPr>
      </w:pPr>
    </w:p>
    <w:p w14:paraId="6E2BA297" w14:textId="77777777" w:rsidR="001077EA" w:rsidRPr="000F436D" w:rsidRDefault="001077EA" w:rsidP="001077EA">
      <w:pPr>
        <w:pStyle w:val="NoSpacing"/>
        <w:rPr>
          <w:rFonts w:ascii="Arial" w:hAnsi="Arial" w:cs="Arial"/>
          <w:sz w:val="22"/>
          <w:szCs w:val="22"/>
        </w:rPr>
      </w:pPr>
      <w:r w:rsidRPr="000F436D">
        <w:rPr>
          <w:rFonts w:ascii="Arial" w:hAnsi="Arial" w:cs="Arial"/>
          <w:sz w:val="22"/>
          <w:szCs w:val="22"/>
        </w:rPr>
        <w:tab/>
      </w:r>
    </w:p>
    <w:p w14:paraId="1B096DF3" w14:textId="34AAC889" w:rsidR="001077EA" w:rsidRPr="000F436D" w:rsidRDefault="00AA4960" w:rsidP="00AA4960">
      <w:pPr>
        <w:pStyle w:val="NoSpacing"/>
        <w:jc w:val="center"/>
        <w:rPr>
          <w:rFonts w:ascii="Arial" w:hAnsi="Arial" w:cs="Arial"/>
          <w:sz w:val="22"/>
          <w:szCs w:val="22"/>
        </w:rPr>
      </w:pPr>
      <w:r w:rsidRPr="000F436D">
        <w:rPr>
          <w:rFonts w:ascii="Arial" w:hAnsi="Arial" w:cs="Arial"/>
          <w:sz w:val="22"/>
          <w:szCs w:val="22"/>
        </w:rPr>
        <w:t>Član 3</w:t>
      </w:r>
      <w:r w:rsidR="00474237" w:rsidRPr="000F436D">
        <w:rPr>
          <w:rFonts w:ascii="Arial" w:hAnsi="Arial" w:cs="Arial"/>
          <w:sz w:val="22"/>
          <w:szCs w:val="22"/>
        </w:rPr>
        <w:t>2</w:t>
      </w:r>
    </w:p>
    <w:p w14:paraId="5048D3EC" w14:textId="21F3BF99" w:rsidR="009404AA" w:rsidRPr="000F436D" w:rsidRDefault="005A4741" w:rsidP="005A4741">
      <w:pPr>
        <w:ind w:firstLine="720"/>
        <w:jc w:val="both"/>
        <w:rPr>
          <w:rFonts w:ascii="Arial" w:hAnsi="Arial" w:cs="Arial"/>
          <w:sz w:val="22"/>
          <w:szCs w:val="22"/>
        </w:rPr>
      </w:pPr>
      <w:r w:rsidRPr="000F436D">
        <w:rPr>
          <w:rFonts w:ascii="Arial" w:hAnsi="Arial" w:cs="Arial"/>
          <w:sz w:val="22"/>
          <w:szCs w:val="22"/>
        </w:rPr>
        <w:t>Ova odluka stupa na snagu osmog dana od dana objavljivanja u Službenom listu CG-opštinski propisi.</w:t>
      </w:r>
    </w:p>
    <w:p w14:paraId="62977396" w14:textId="77777777" w:rsidR="005A4741" w:rsidRPr="000F436D" w:rsidRDefault="005A4741" w:rsidP="00C72D7F">
      <w:pPr>
        <w:jc w:val="center"/>
        <w:rPr>
          <w:rFonts w:ascii="Arial" w:hAnsi="Arial" w:cs="Arial"/>
          <w:b/>
          <w:bCs/>
          <w:sz w:val="22"/>
          <w:szCs w:val="22"/>
        </w:rPr>
      </w:pPr>
    </w:p>
    <w:p w14:paraId="49D99EC6" w14:textId="5187BC2C" w:rsidR="000F436D" w:rsidRPr="00952FF6" w:rsidRDefault="000F436D" w:rsidP="000F436D">
      <w:pPr>
        <w:spacing w:after="0"/>
        <w:rPr>
          <w:rFonts w:ascii="Arial" w:hAnsi="Arial" w:cs="Arial"/>
          <w:sz w:val="22"/>
          <w:szCs w:val="22"/>
          <w:lang w:val="sr-Latn-CS"/>
        </w:rPr>
      </w:pPr>
      <w:r w:rsidRPr="00952FF6">
        <w:rPr>
          <w:rFonts w:ascii="Arial" w:hAnsi="Arial" w:cs="Arial"/>
          <w:sz w:val="22"/>
          <w:szCs w:val="22"/>
          <w:lang w:val="sr-Latn-CS"/>
        </w:rPr>
        <w:t>Broj: 02-</w:t>
      </w:r>
      <w:r>
        <w:rPr>
          <w:rFonts w:ascii="Arial" w:hAnsi="Arial" w:cs="Arial"/>
          <w:sz w:val="22"/>
          <w:szCs w:val="22"/>
          <w:lang w:val="sr-Latn-CS"/>
        </w:rPr>
        <w:t>016/26-</w:t>
      </w:r>
      <w:r w:rsidR="00481739">
        <w:rPr>
          <w:rFonts w:ascii="Arial" w:hAnsi="Arial" w:cs="Arial"/>
          <w:sz w:val="22"/>
          <w:szCs w:val="22"/>
          <w:lang w:val="sr-Latn-CS"/>
        </w:rPr>
        <w:t>252</w:t>
      </w:r>
    </w:p>
    <w:p w14:paraId="3CACE6AD" w14:textId="77777777" w:rsidR="000F436D" w:rsidRPr="00952FF6" w:rsidRDefault="000F436D" w:rsidP="000F436D">
      <w:pPr>
        <w:spacing w:after="0"/>
        <w:rPr>
          <w:rFonts w:ascii="Arial" w:hAnsi="Arial" w:cs="Arial"/>
          <w:sz w:val="22"/>
          <w:szCs w:val="22"/>
          <w:lang w:val="sr-Latn-CS"/>
        </w:rPr>
      </w:pPr>
      <w:r>
        <w:rPr>
          <w:rFonts w:ascii="Arial" w:hAnsi="Arial" w:cs="Arial"/>
          <w:sz w:val="22"/>
          <w:szCs w:val="22"/>
          <w:lang w:val="sr-Latn-CS"/>
        </w:rPr>
        <w:t>Bijelo Polje, 30.05.2026</w:t>
      </w:r>
      <w:r w:rsidRPr="00952FF6">
        <w:rPr>
          <w:rFonts w:ascii="Arial" w:hAnsi="Arial" w:cs="Arial"/>
          <w:sz w:val="22"/>
          <w:szCs w:val="22"/>
          <w:lang w:val="sr-Latn-CS"/>
        </w:rPr>
        <w:t>.godine</w:t>
      </w:r>
    </w:p>
    <w:p w14:paraId="501A3F08" w14:textId="77777777" w:rsidR="000F436D" w:rsidRPr="00952FF6" w:rsidRDefault="000F436D" w:rsidP="000F436D">
      <w:pPr>
        <w:rPr>
          <w:rFonts w:ascii="Arial" w:hAnsi="Arial" w:cs="Arial"/>
          <w:sz w:val="22"/>
          <w:szCs w:val="22"/>
          <w:lang w:val="sr-Latn-CS"/>
        </w:rPr>
      </w:pPr>
    </w:p>
    <w:p w14:paraId="19F0FAFD" w14:textId="77777777" w:rsidR="000F436D" w:rsidRPr="00B124F4" w:rsidRDefault="000F436D" w:rsidP="000F436D">
      <w:pPr>
        <w:jc w:val="center"/>
        <w:rPr>
          <w:rFonts w:ascii="Arial" w:hAnsi="Arial" w:cs="Arial"/>
          <w:b/>
          <w:sz w:val="22"/>
          <w:szCs w:val="22"/>
          <w:lang w:val="sr-Latn-CS"/>
        </w:rPr>
      </w:pPr>
      <w:r>
        <w:rPr>
          <w:rFonts w:ascii="Arial" w:hAnsi="Arial" w:cs="Arial"/>
          <w:b/>
          <w:sz w:val="22"/>
          <w:szCs w:val="22"/>
          <w:lang w:val="sr-Latn-CS"/>
        </w:rPr>
        <w:t>Skupština opštine Bijelo Polje</w:t>
      </w:r>
    </w:p>
    <w:p w14:paraId="4CD970A9" w14:textId="77777777" w:rsidR="000F436D" w:rsidRDefault="000F436D" w:rsidP="000F436D">
      <w:pPr>
        <w:spacing w:after="0"/>
        <w:jc w:val="center"/>
        <w:rPr>
          <w:rFonts w:ascii="Arial" w:hAnsi="Arial" w:cs="Arial"/>
          <w:b/>
          <w:sz w:val="22"/>
          <w:szCs w:val="22"/>
          <w:lang w:val="sr-Latn-CS"/>
        </w:rPr>
      </w:pPr>
      <w:r>
        <w:rPr>
          <w:rFonts w:ascii="Arial" w:hAnsi="Arial" w:cs="Arial"/>
          <w:b/>
          <w:sz w:val="22"/>
          <w:szCs w:val="22"/>
          <w:lang w:val="sr-Latn-CS"/>
        </w:rPr>
        <w:t xml:space="preserve">                                                                                                                   Predsjednica,</w:t>
      </w:r>
    </w:p>
    <w:p w14:paraId="4CC3D870" w14:textId="77777777" w:rsidR="000F436D" w:rsidRPr="00B124F4" w:rsidRDefault="000F436D" w:rsidP="000F436D">
      <w:pPr>
        <w:spacing w:after="0"/>
        <w:jc w:val="center"/>
        <w:rPr>
          <w:rFonts w:ascii="Arial" w:hAnsi="Arial" w:cs="Arial"/>
          <w:sz w:val="22"/>
          <w:szCs w:val="22"/>
          <w:lang w:val="sr-Latn-CS"/>
        </w:rPr>
      </w:pPr>
      <w:r>
        <w:rPr>
          <w:rFonts w:ascii="Arial" w:hAnsi="Arial" w:cs="Arial"/>
          <w:sz w:val="22"/>
          <w:szCs w:val="22"/>
          <w:lang w:val="sr-Latn-CS"/>
        </w:rPr>
        <w:t xml:space="preserve">                                                                                                                  Selma Omerović</w:t>
      </w:r>
    </w:p>
    <w:p w14:paraId="6566F4FC" w14:textId="77777777" w:rsidR="005E0375" w:rsidRPr="000F436D" w:rsidRDefault="005E0375" w:rsidP="00C72D7F">
      <w:pPr>
        <w:jc w:val="center"/>
        <w:rPr>
          <w:rFonts w:ascii="Arial" w:hAnsi="Arial" w:cs="Arial"/>
          <w:b/>
          <w:bCs/>
          <w:sz w:val="22"/>
          <w:szCs w:val="22"/>
        </w:rPr>
      </w:pPr>
    </w:p>
    <w:p w14:paraId="2E6F85FD" w14:textId="77777777" w:rsidR="005E0375" w:rsidRPr="000F436D" w:rsidRDefault="005E0375" w:rsidP="00C72D7F">
      <w:pPr>
        <w:jc w:val="center"/>
        <w:rPr>
          <w:rFonts w:ascii="Arial" w:hAnsi="Arial" w:cs="Arial"/>
          <w:b/>
          <w:bCs/>
          <w:sz w:val="22"/>
          <w:szCs w:val="22"/>
        </w:rPr>
      </w:pPr>
    </w:p>
    <w:p w14:paraId="08981A98" w14:textId="77777777" w:rsidR="005E0375" w:rsidRPr="000F436D" w:rsidRDefault="005E0375" w:rsidP="00C72D7F">
      <w:pPr>
        <w:jc w:val="center"/>
        <w:rPr>
          <w:rFonts w:ascii="Arial" w:hAnsi="Arial" w:cs="Arial"/>
          <w:b/>
          <w:bCs/>
          <w:sz w:val="22"/>
          <w:szCs w:val="22"/>
        </w:rPr>
      </w:pPr>
    </w:p>
    <w:p w14:paraId="2B10227C" w14:textId="77777777" w:rsidR="005E0375" w:rsidRPr="000F436D" w:rsidRDefault="005E0375" w:rsidP="00C72D7F">
      <w:pPr>
        <w:jc w:val="center"/>
        <w:rPr>
          <w:rFonts w:ascii="Arial" w:hAnsi="Arial" w:cs="Arial"/>
          <w:b/>
          <w:bCs/>
          <w:sz w:val="22"/>
          <w:szCs w:val="22"/>
        </w:rPr>
      </w:pPr>
    </w:p>
    <w:p w14:paraId="354B2E4E" w14:textId="77777777" w:rsidR="005E0375" w:rsidRPr="000F436D" w:rsidRDefault="005E0375" w:rsidP="00C72D7F">
      <w:pPr>
        <w:jc w:val="center"/>
        <w:rPr>
          <w:rFonts w:ascii="Arial" w:hAnsi="Arial" w:cs="Arial"/>
          <w:b/>
          <w:bCs/>
          <w:sz w:val="22"/>
          <w:szCs w:val="22"/>
        </w:rPr>
      </w:pPr>
    </w:p>
    <w:p w14:paraId="3F1B56B0" w14:textId="77777777" w:rsidR="005E0375" w:rsidRPr="000F436D" w:rsidRDefault="005E0375" w:rsidP="00C72D7F">
      <w:pPr>
        <w:jc w:val="center"/>
        <w:rPr>
          <w:rFonts w:ascii="Arial" w:hAnsi="Arial" w:cs="Arial"/>
          <w:b/>
          <w:bCs/>
          <w:sz w:val="22"/>
          <w:szCs w:val="22"/>
        </w:rPr>
      </w:pPr>
    </w:p>
    <w:p w14:paraId="3072F7DA" w14:textId="77777777" w:rsidR="005E0375" w:rsidRPr="000F436D" w:rsidRDefault="005E0375" w:rsidP="00C72D7F">
      <w:pPr>
        <w:jc w:val="center"/>
        <w:rPr>
          <w:rFonts w:ascii="Arial" w:hAnsi="Arial" w:cs="Arial"/>
          <w:b/>
          <w:bCs/>
          <w:sz w:val="22"/>
          <w:szCs w:val="22"/>
        </w:rPr>
      </w:pPr>
    </w:p>
    <w:p w14:paraId="706A45A3" w14:textId="77777777" w:rsidR="005E0375" w:rsidRPr="000F436D" w:rsidRDefault="005E0375" w:rsidP="00C72D7F">
      <w:pPr>
        <w:jc w:val="center"/>
        <w:rPr>
          <w:rFonts w:ascii="Arial" w:hAnsi="Arial" w:cs="Arial"/>
          <w:b/>
          <w:bCs/>
          <w:sz w:val="22"/>
          <w:szCs w:val="22"/>
        </w:rPr>
      </w:pPr>
    </w:p>
    <w:p w14:paraId="36E05C3D" w14:textId="77777777" w:rsidR="005E0375" w:rsidRPr="000F436D" w:rsidRDefault="005E0375" w:rsidP="00C72D7F">
      <w:pPr>
        <w:jc w:val="center"/>
        <w:rPr>
          <w:rFonts w:ascii="Arial" w:hAnsi="Arial" w:cs="Arial"/>
          <w:b/>
          <w:bCs/>
          <w:sz w:val="22"/>
          <w:szCs w:val="22"/>
        </w:rPr>
      </w:pPr>
    </w:p>
    <w:p w14:paraId="15286449" w14:textId="77777777" w:rsidR="005E0375" w:rsidRPr="000F436D" w:rsidRDefault="005E0375" w:rsidP="00C72D7F">
      <w:pPr>
        <w:jc w:val="center"/>
        <w:rPr>
          <w:rFonts w:ascii="Arial" w:hAnsi="Arial" w:cs="Arial"/>
          <w:b/>
          <w:bCs/>
          <w:sz w:val="22"/>
          <w:szCs w:val="22"/>
        </w:rPr>
      </w:pPr>
    </w:p>
    <w:p w14:paraId="00B395BC" w14:textId="77777777" w:rsidR="005E0375" w:rsidRPr="000F436D" w:rsidRDefault="005E0375" w:rsidP="00C72D7F">
      <w:pPr>
        <w:jc w:val="center"/>
        <w:rPr>
          <w:rFonts w:ascii="Arial" w:hAnsi="Arial" w:cs="Arial"/>
          <w:b/>
          <w:bCs/>
          <w:sz w:val="22"/>
          <w:szCs w:val="22"/>
        </w:rPr>
      </w:pPr>
    </w:p>
    <w:p w14:paraId="557230DF" w14:textId="77777777" w:rsidR="005E0375" w:rsidRPr="000F436D" w:rsidRDefault="005E0375" w:rsidP="00C72D7F">
      <w:pPr>
        <w:jc w:val="center"/>
        <w:rPr>
          <w:rFonts w:ascii="Arial" w:hAnsi="Arial" w:cs="Arial"/>
          <w:b/>
          <w:bCs/>
          <w:sz w:val="22"/>
          <w:szCs w:val="22"/>
        </w:rPr>
      </w:pPr>
    </w:p>
    <w:p w14:paraId="0EDC4F70" w14:textId="77777777" w:rsidR="005E0375" w:rsidRPr="000F436D" w:rsidRDefault="005E0375" w:rsidP="00C72D7F">
      <w:pPr>
        <w:jc w:val="center"/>
        <w:rPr>
          <w:rFonts w:ascii="Arial" w:hAnsi="Arial" w:cs="Arial"/>
          <w:b/>
          <w:bCs/>
          <w:sz w:val="22"/>
          <w:szCs w:val="22"/>
        </w:rPr>
      </w:pPr>
    </w:p>
    <w:p w14:paraId="19B47675" w14:textId="77777777" w:rsidR="005E0375" w:rsidRPr="000F436D" w:rsidRDefault="005E0375" w:rsidP="00C72D7F">
      <w:pPr>
        <w:jc w:val="center"/>
        <w:rPr>
          <w:rFonts w:ascii="Arial" w:hAnsi="Arial" w:cs="Arial"/>
          <w:b/>
          <w:bCs/>
          <w:sz w:val="22"/>
          <w:szCs w:val="22"/>
        </w:rPr>
      </w:pPr>
    </w:p>
    <w:p w14:paraId="3A1CE215" w14:textId="77777777" w:rsidR="00A74ED1" w:rsidRPr="000F436D" w:rsidRDefault="00A74ED1" w:rsidP="00A74ED1">
      <w:pPr>
        <w:spacing w:after="0" w:line="240" w:lineRule="auto"/>
        <w:rPr>
          <w:rFonts w:ascii="Arial" w:hAnsi="Arial" w:cs="Arial"/>
          <w:kern w:val="0"/>
          <w:sz w:val="22"/>
          <w:szCs w:val="22"/>
          <w:lang w:val="hr-HR"/>
          <w14:ligatures w14:val="none"/>
        </w:rPr>
      </w:pPr>
    </w:p>
    <w:sectPr w:rsidR="00A74ED1" w:rsidRPr="000F436D" w:rsidSect="00B01C9A">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B6AD3"/>
    <w:multiLevelType w:val="hybridMultilevel"/>
    <w:tmpl w:val="3CE81754"/>
    <w:lvl w:ilvl="0" w:tplc="013A8344">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D9351A6"/>
    <w:multiLevelType w:val="hybridMultilevel"/>
    <w:tmpl w:val="5CACCF0E"/>
    <w:lvl w:ilvl="0" w:tplc="BE88F6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280165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0746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7EA"/>
    <w:rsid w:val="00010D49"/>
    <w:rsid w:val="00081DE8"/>
    <w:rsid w:val="00082F78"/>
    <w:rsid w:val="00087618"/>
    <w:rsid w:val="00095755"/>
    <w:rsid w:val="000F436D"/>
    <w:rsid w:val="001077EA"/>
    <w:rsid w:val="001B49E6"/>
    <w:rsid w:val="001C21F1"/>
    <w:rsid w:val="001D2494"/>
    <w:rsid w:val="002277F3"/>
    <w:rsid w:val="00252898"/>
    <w:rsid w:val="00256C81"/>
    <w:rsid w:val="002F399B"/>
    <w:rsid w:val="00306967"/>
    <w:rsid w:val="0031130D"/>
    <w:rsid w:val="00356F11"/>
    <w:rsid w:val="003849DE"/>
    <w:rsid w:val="003B03B1"/>
    <w:rsid w:val="00417E76"/>
    <w:rsid w:val="00473995"/>
    <w:rsid w:val="00474237"/>
    <w:rsid w:val="00481739"/>
    <w:rsid w:val="00486AC0"/>
    <w:rsid w:val="004C3C5E"/>
    <w:rsid w:val="004C642F"/>
    <w:rsid w:val="004F2730"/>
    <w:rsid w:val="00503F03"/>
    <w:rsid w:val="00504507"/>
    <w:rsid w:val="00541032"/>
    <w:rsid w:val="0056675B"/>
    <w:rsid w:val="005A4741"/>
    <w:rsid w:val="005D7C4C"/>
    <w:rsid w:val="005E0375"/>
    <w:rsid w:val="006018BD"/>
    <w:rsid w:val="0062491E"/>
    <w:rsid w:val="006255C4"/>
    <w:rsid w:val="00674A33"/>
    <w:rsid w:val="00676C7D"/>
    <w:rsid w:val="0068509F"/>
    <w:rsid w:val="0068554D"/>
    <w:rsid w:val="006A7D21"/>
    <w:rsid w:val="006C4027"/>
    <w:rsid w:val="00716B89"/>
    <w:rsid w:val="00765F2A"/>
    <w:rsid w:val="00782F9E"/>
    <w:rsid w:val="007960A2"/>
    <w:rsid w:val="007B5EDF"/>
    <w:rsid w:val="007D459C"/>
    <w:rsid w:val="00840396"/>
    <w:rsid w:val="00884208"/>
    <w:rsid w:val="008A69EA"/>
    <w:rsid w:val="00921F97"/>
    <w:rsid w:val="009404AA"/>
    <w:rsid w:val="009A0B3D"/>
    <w:rsid w:val="00A013EB"/>
    <w:rsid w:val="00A52EC5"/>
    <w:rsid w:val="00A738C3"/>
    <w:rsid w:val="00A742E5"/>
    <w:rsid w:val="00A74ED1"/>
    <w:rsid w:val="00A836D4"/>
    <w:rsid w:val="00A87CD5"/>
    <w:rsid w:val="00AA4960"/>
    <w:rsid w:val="00AB2B49"/>
    <w:rsid w:val="00AE5470"/>
    <w:rsid w:val="00AF4CAE"/>
    <w:rsid w:val="00B01C9A"/>
    <w:rsid w:val="00B026F7"/>
    <w:rsid w:val="00B20C88"/>
    <w:rsid w:val="00B36589"/>
    <w:rsid w:val="00B43EA6"/>
    <w:rsid w:val="00B73B5E"/>
    <w:rsid w:val="00BD3685"/>
    <w:rsid w:val="00BF1DB2"/>
    <w:rsid w:val="00C03B8D"/>
    <w:rsid w:val="00C443FE"/>
    <w:rsid w:val="00C72D7F"/>
    <w:rsid w:val="00C90880"/>
    <w:rsid w:val="00CA32D3"/>
    <w:rsid w:val="00CE4D9C"/>
    <w:rsid w:val="00CF35A8"/>
    <w:rsid w:val="00D0164A"/>
    <w:rsid w:val="00D37573"/>
    <w:rsid w:val="00D55AD6"/>
    <w:rsid w:val="00DD057A"/>
    <w:rsid w:val="00E45FF0"/>
    <w:rsid w:val="00E52BF2"/>
    <w:rsid w:val="00E74A73"/>
    <w:rsid w:val="00E865E8"/>
    <w:rsid w:val="00E9032B"/>
    <w:rsid w:val="00EC73AB"/>
    <w:rsid w:val="00F34B11"/>
    <w:rsid w:val="00F36562"/>
    <w:rsid w:val="00F56CE9"/>
    <w:rsid w:val="00F77DCB"/>
    <w:rsid w:val="00F84D7A"/>
    <w:rsid w:val="00FC6263"/>
    <w:rsid w:val="00FF4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B8D78"/>
  <w15:chartTrackingRefBased/>
  <w15:docId w15:val="{1CED3347-59E5-4866-AB9C-E2793D217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77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077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077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077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077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07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7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077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077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77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077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07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7EA"/>
    <w:rPr>
      <w:rFonts w:eastAsiaTheme="majorEastAsia" w:cstheme="majorBidi"/>
      <w:color w:val="272727" w:themeColor="text1" w:themeTint="D8"/>
    </w:rPr>
  </w:style>
  <w:style w:type="paragraph" w:styleId="Title">
    <w:name w:val="Title"/>
    <w:basedOn w:val="Normal"/>
    <w:next w:val="Normal"/>
    <w:link w:val="TitleChar"/>
    <w:uiPriority w:val="10"/>
    <w:qFormat/>
    <w:rsid w:val="00107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7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7EA"/>
    <w:pPr>
      <w:spacing w:before="160"/>
      <w:jc w:val="center"/>
    </w:pPr>
    <w:rPr>
      <w:i/>
      <w:iCs/>
      <w:color w:val="404040" w:themeColor="text1" w:themeTint="BF"/>
    </w:rPr>
  </w:style>
  <w:style w:type="character" w:customStyle="1" w:styleId="QuoteChar">
    <w:name w:val="Quote Char"/>
    <w:basedOn w:val="DefaultParagraphFont"/>
    <w:link w:val="Quote"/>
    <w:uiPriority w:val="29"/>
    <w:rsid w:val="001077EA"/>
    <w:rPr>
      <w:i/>
      <w:iCs/>
      <w:color w:val="404040" w:themeColor="text1" w:themeTint="BF"/>
    </w:rPr>
  </w:style>
  <w:style w:type="paragraph" w:styleId="ListParagraph">
    <w:name w:val="List Paragraph"/>
    <w:basedOn w:val="Normal"/>
    <w:uiPriority w:val="34"/>
    <w:qFormat/>
    <w:rsid w:val="001077EA"/>
    <w:pPr>
      <w:ind w:left="720"/>
      <w:contextualSpacing/>
    </w:pPr>
  </w:style>
  <w:style w:type="character" w:styleId="IntenseEmphasis">
    <w:name w:val="Intense Emphasis"/>
    <w:basedOn w:val="DefaultParagraphFont"/>
    <w:uiPriority w:val="21"/>
    <w:qFormat/>
    <w:rsid w:val="001077EA"/>
    <w:rPr>
      <w:i/>
      <w:iCs/>
      <w:color w:val="2F5496" w:themeColor="accent1" w:themeShade="BF"/>
    </w:rPr>
  </w:style>
  <w:style w:type="paragraph" w:styleId="IntenseQuote">
    <w:name w:val="Intense Quote"/>
    <w:basedOn w:val="Normal"/>
    <w:next w:val="Normal"/>
    <w:link w:val="IntenseQuoteChar"/>
    <w:uiPriority w:val="30"/>
    <w:qFormat/>
    <w:rsid w:val="001077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77EA"/>
    <w:rPr>
      <w:i/>
      <w:iCs/>
      <w:color w:val="2F5496" w:themeColor="accent1" w:themeShade="BF"/>
    </w:rPr>
  </w:style>
  <w:style w:type="character" w:styleId="IntenseReference">
    <w:name w:val="Intense Reference"/>
    <w:basedOn w:val="DefaultParagraphFont"/>
    <w:uiPriority w:val="32"/>
    <w:qFormat/>
    <w:rsid w:val="001077EA"/>
    <w:rPr>
      <w:b/>
      <w:bCs/>
      <w:smallCaps/>
      <w:color w:val="2F5496" w:themeColor="accent1" w:themeShade="BF"/>
      <w:spacing w:val="5"/>
    </w:rPr>
  </w:style>
  <w:style w:type="paragraph" w:styleId="NoSpacing">
    <w:name w:val="No Spacing"/>
    <w:uiPriority w:val="1"/>
    <w:qFormat/>
    <w:rsid w:val="001077EA"/>
    <w:pPr>
      <w:autoSpaceDE w:val="0"/>
      <w:autoSpaceDN w:val="0"/>
      <w:adjustRightInd w:val="0"/>
      <w:spacing w:after="0" w:line="240" w:lineRule="auto"/>
    </w:pPr>
    <w:rPr>
      <w:rFonts w:ascii="Times New Roman" w:eastAsiaTheme="minorEastAsia" w:hAnsi="Times New Roman" w:cs="Times New Roman"/>
      <w:color w:val="000000"/>
      <w:kern w:val="0"/>
      <w:sz w:val="20"/>
      <w:szCs w:val="20"/>
      <w14:ligatures w14:val="none"/>
    </w:rPr>
  </w:style>
  <w:style w:type="paragraph" w:customStyle="1" w:styleId="N03Y">
    <w:name w:val="N03Y"/>
    <w:basedOn w:val="Normal"/>
    <w:uiPriority w:val="99"/>
    <w:rsid w:val="001077EA"/>
    <w:pPr>
      <w:autoSpaceDE w:val="0"/>
      <w:autoSpaceDN w:val="0"/>
      <w:adjustRightInd w:val="0"/>
      <w:spacing w:before="200" w:after="200" w:line="240" w:lineRule="auto"/>
      <w:jc w:val="center"/>
    </w:pPr>
    <w:rPr>
      <w:rFonts w:ascii="Times New Roman" w:eastAsiaTheme="minorEastAsia" w:hAnsi="Times New Roman" w:cs="Times New Roman"/>
      <w:b/>
      <w:bCs/>
      <w:color w:val="00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13</Pages>
  <Words>6706</Words>
  <Characters>38225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USER</cp:lastModifiedBy>
  <cp:revision>138</cp:revision>
  <dcterms:created xsi:type="dcterms:W3CDTF">2026-04-29T12:13:00Z</dcterms:created>
  <dcterms:modified xsi:type="dcterms:W3CDTF">2026-06-03T06:47:00Z</dcterms:modified>
</cp:coreProperties>
</file>